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laboratory-and-technical-report"/>
    <w:p>
      <w:pPr>
        <w:pStyle w:val="Heading1"/>
      </w:pPr>
      <w:r>
        <w:t xml:space="preserve">Laboratory and Technical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Sports (Myanmar Yangon Division)</w:t>
      </w:r>
      <w:r>
        <w:br/>
      </w:r>
    </w:p>
    <w:p>
      <w:pPr>
        <w:pStyle w:val="BodyText"/>
      </w:pPr>
      <w:r>
        <w:t xml:space="preserve">From:: Department of Biomedical Engineering</w:t>
      </w:r>
      <w:r>
        <w:br/>
      </w:r>
    </w:p>
    <w:bookmarkEnd w:id="20"/>
    <w:bookmarkStart w:id="23" w:name="X844589f6fe8ad5e9520dbffe9ed9dab5c3aa2ff"/>
    <w:p>
      <w:pPr>
        <w:pStyle w:val="Heading1"/>
      </w:pPr>
      <w:r>
        <w:t xml:space="preserve">Operational Assessment: The Role and Impact of the Biomedical Engineer in Myanmar Yangon</w:t>
      </w:r>
    </w:p>
    <w:p>
      <w:pPr>
        <w:pStyle w:val="FirstParagraph"/>
      </w:pPr>
      <w:r>
        <w:rPr>
          <w:bCs/>
          <w:b/>
        </w:rPr>
        <w:t xml:space="preserve">This Lab Report aims to evaluate the critical function, operational challenges, and future trajectory of the</w:t>
      </w:r>
      <w:r>
        <w:rPr>
          <w:bCs/>
          <w:b/>
        </w:rPr>
        <w:t xml:space="preserve"> </w:t>
      </w:r>
      <w:r>
        <w:rPr>
          <w:bCs/>
          <w:b/>
          <w:bCs/>
          <w:b/>
        </w:rPr>
        <w:t xml:space="preserve">Biomedical Engineer</w:t>
      </w:r>
      <w:r>
        <w:rPr>
          <w:bCs/>
          <w:b/>
        </w:rPr>
        <w:t xml:space="preserve">.</w:t>
      </w:r>
      <w:r>
        <w:t xml:space="preserve"> </w:t>
      </w:r>
      <w:r>
        <w:t xml:space="preserve">within the context of</w:t>
      </w:r>
    </w:p>
    <w:p>
      <w:pPr>
        <w:pStyle w:val="BodyText"/>
      </w:pPr>
      <w:r>
        <w:t xml:space="preserve">The Myanmar Yangon</w:t>
      </w:r>
    </w:p>
    <w:p>
      <w:pPr>
        <w:pStyle w:val="BodyText"/>
      </w:pPr>
      <w:r>
        <w:t xml:space="preserve">healthcare infrastructure. As a rapidly developing urban center with significant population density, Myanmar Yangon serves as the economic and medical hub of the nation. Consequently, the maintenance and innovation of medical technology in this region require specialized expertise that only a qualified</w:t>
      </w:r>
      <w:r>
        <w:t xml:space="preserve"> </w:t>
      </w:r>
      <w:r>
        <w:rPr>
          <w:bCs/>
          <w:b/>
        </w:rPr>
        <w:t xml:space="preserve">Biomedical Engineer</w:t>
      </w:r>
      <w:r>
        <w:t xml:space="preserve"> </w:t>
      </w:r>
      <w:r>
        <w:t xml:space="preserve">can provide.</w:t>
      </w:r>
    </w:p>
    <w:bookmarkStart w:id="21" w:name="introduction"/>
    <w:p>
      <w:pPr>
        <w:pStyle w:val="Heading2"/>
      </w:pPr>
      <w:r>
        <w:t xml:space="preserve">1. Introduction</w:t>
      </w:r>
    </w:p>
    <w:p>
      <w:pPr>
        <w:pStyle w:val="FirstParagraph"/>
      </w:pPr>
      <w:r>
        <w:t xml:space="preserve">The intersection of biology, medicine, and engineering has given rise to the profession of biomedical engineering. In the context of a major metropolitan area like Myanmar Yangon, the role is not merely theoretical but profoundly practical. A Biomedical Engineer in Myanmar Yangon is responsible for ensuring that diagnostic equipment such as MRI scanners, CT machines, ultrasound devices function correctly to save lives.</w:t>
      </w:r>
    </w:p>
    <w:p>
      <w:pPr>
        <w:pStyle w:val="BodyText"/>
      </w:pPr>
      <w:r>
        <w:t xml:space="preserve">This report documents an observational study conducted across three major hospitals in the Yangon region (including a tertiary care public hospital and two private clinics). The primary objective was to assess the current state of biomedical technology management and the specific duties performed by Biomedical Engineers.</w:t>
      </w:r>
    </w:p>
    <w:bookmarkEnd w:id="21"/>
    <w:bookmarkStart w:id="22" w:name="objectives"/>
    <w:p>
      <w:pPr>
        <w:pStyle w:val="Heading2"/>
      </w:pPr>
      <w:r>
        <w:t xml:space="preserve">2. Objectives</w:t>
      </w:r>
    </w:p>
    <w:p>
      <w:pPr>
        <w:pStyle w:val="FirstParagraph"/>
      </w:pPr>
      <w:r>
        <w:t xml:space="preserve">The study sought to achieve three main goals:</w:t>
      </w:r>
    </w:p>
    <w:p>
      <w:pPr>
        <w:numPr>
          <w:ilvl w:val="0"/>
          <w:numId w:val="1001"/>
        </w:numPr>
        <w:pStyle w:val="Compact"/>
      </w:pPr>
      <w:r>
        <w:t xml:space="preserve">To identify the primary responsibilities of a Biomedical Engineer within the healthcare sector of Myanmar Yangon.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Myanmar Yangon</dc:title>
  <dc:creator/>
  <dc:language>en</dc:language>
  <cp:keywords/>
  <dcterms:created xsi:type="dcterms:W3CDTF">2026-07-29T12:51:46Z</dcterms:created>
  <dcterms:modified xsi:type="dcterms:W3CDTF">2026-07-29T12:51:46Z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