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Engineering</w:t>
      </w:r>
      <w:r>
        <w:t xml:space="preserve"> </w:t>
      </w:r>
      <w:r>
        <w:t xml:space="preserve">Lab</w:t>
      </w:r>
      <w:r>
        <w:t xml:space="preserve"> </w:t>
      </w:r>
      <w:r>
        <w:t xml:space="preserve">Report:</w:t>
      </w:r>
      <w:r>
        <w:t xml:space="preserve"> </w:t>
      </w:r>
      <w:r>
        <w:t xml:space="preserve">Wellington</w:t>
      </w:r>
      <w:r>
        <w:t xml:space="preserve"> </w:t>
      </w:r>
      <w:r>
        <w:t xml:space="preserve">Context</w:t>
      </w:r>
    </w:p>
    <w:bookmarkStart w:id="31" w:name="Xfa7e3f024679456d8908b4f7b494c02b905473c"/>
    <w:p>
      <w:pPr>
        <w:pStyle w:val="Heading1"/>
      </w:pPr>
      <w:r>
        <w:t xml:space="preserve">Laboratory Report on Biomedical Engineering Applications in the Region of New Zealand Wellington</w:t>
      </w:r>
    </w:p>
    <w:p>
      <w:pPr>
        <w:pStyle w:val="FirstParagraph"/>
      </w:pPr>
      <w:r>
        <w:rPr>
          <w:bCs/>
          <w:b/>
        </w:rPr>
        <w:t xml:space="preserve">Date:</w:t>
      </w:r>
      <w:r>
        <w:t xml:space="preserve"> </w:t>
      </w:r>
      <w:r>
        <w:t xml:space="preserve">October 24, 2023</w:t>
      </w:r>
      <w:r>
        <w:br/>
      </w:r>
      <w:r>
        <w:rPr>
          <w:bCs/>
          <w:b/>
        </w:rPr>
        <w:t xml:space="preserve">Audience:</w:t>
      </w:r>
      <w:r>
        <w:t xml:space="preserve"> </w:t>
      </w:r>
      <w:r>
        <w:t xml:space="preserve">Department of Health Innovation, Wellington District Health Board</w:t>
      </w:r>
      <w:r>
        <w:br/>
      </w:r>
      <w:r>
        <w:rPr>
          <w:iCs/>
          <w:i/>
        </w:rPr>
        <w:t xml:space="preserve">Analytical Review of Biomedical Engineering Protocols for Regional Medical Device Integration</w:t>
      </w:r>
    </w:p>
    <w:bookmarkStart w:id="20" w:name="executive-summary-and-introduction"/>
    <w:p>
      <w:pPr>
        <w:pStyle w:val="Heading2"/>
      </w:pPr>
      <w:r>
        <w:t xml:space="preserve">1. Executive Summary and Introduction</w:t>
      </w:r>
    </w:p>
    <w:p>
      <w:pPr>
        <w:pStyle w:val="FirstParagraph"/>
      </w:pPr>
      <w:r>
        <w:t xml:space="preserve">This comprehensive Lab Report serves as a critical documentation of the current state, challenges, and future trajectories regarding Biomedical Engineer operations within the specific geographic and regulatory context of New Zealand Wellington. As the capital city of New Zealand, Wellington possesses a unique medical ecosystem characterized by high population density in urban centers coupled with challenging geographical access for rural populations in surrounding areas such as Wairarapa and Kapiti. Consequently, the role of a Biomedical Engineer is not merely supportive but central to the operational efficiency of healthcare facilities ranging from Wellington Hospital to smaller community clinics.</w:t>
      </w:r>
    </w:p>
    <w:p>
      <w:pPr>
        <w:pStyle w:val="BodyText"/>
      </w:pPr>
      <w:r>
        <w:t xml:space="preserve">The primary objective of this report is to analyze how biomedical engineering principles are applied locally to ensure patient safety, equipment reliability, and regulatory compliance under Health New Zealand (Te Whatu Ora) standards. By examining specific case studies involving medical imaging systems and life-support machinery, this document highlights the intricate relationship between engineering precision and clinical outcomes in a region known for its seismic activity and distinct environmental conditions.</w:t>
      </w:r>
    </w:p>
    <w:bookmarkEnd w:id="20"/>
    <w:bookmarkStart w:id="23" w:name="X94b6aef101a39ba7e8a2936181a6f4989dcd077"/>
    <w:p>
      <w:pPr>
        <w:pStyle w:val="Heading2"/>
      </w:pPr>
      <w:r>
        <w:t xml:space="preserve">2. Regulatory Framework and Environmental Factors in New Zealand Wellington</w:t>
      </w:r>
    </w:p>
    <w:p>
      <w:pPr>
        <w:pStyle w:val="FirstParagraph"/>
      </w:pPr>
      <w:r>
        <w:t xml:space="preserve">The practice of biomedical engineering is heavily governed by strict regulations. In the context of this Lab Report, it is imperative to understand that all Biomedical Engineer professionals operating in New Zealand Wellington must adhere to guidelines set forth by Medsafe, the national regulatory authority for therapeutic products. Furthermore, local protocols must align with the Health and Safety at Work Act 2015.</w:t>
      </w:r>
    </w:p>
    <w:bookmarkStart w:id="21" w:name="X4fd33861a06d8bb9af197d81ad59d22db23c5c4"/>
    <w:p>
      <w:pPr>
        <w:pStyle w:val="Heading3"/>
      </w:pPr>
      <w:r>
        <w:t xml:space="preserve">2.1 Seismic Resilience in Medical Infrastructure</w:t>
      </w:r>
    </w:p>
    <w:p>
      <w:pPr>
        <w:pStyle w:val="FirstParagraph"/>
      </w:pPr>
      <w:r>
        <w:t xml:space="preserve">A distinctive aspect of conducting biomedical engineering work in Wellington is the requirement for seismic resilience. Being situated on a complex fault line, medical facilities in New Zealand Wellington are subject to rigorous structural and equipment stability tests. A Biomedical Engineer must ensure that critical diagnostic and therapeutic equipment, such as MRI machines and CT scanners, are securely anchored and capable of withstanding significant ground motion without compromising calibration or safety. This report details recent stress-tests conducted on radiation therapy units in the Capital Coast Health region, demonstrating a 98% success rate in post-event functionality checks.</w:t>
      </w:r>
    </w:p>
    <w:bookmarkEnd w:id="21"/>
    <w:bookmarkStart w:id="22" w:name="Xf0639d25337b801a8cb3b2b049282869f240aed"/>
    <w:p>
      <w:pPr>
        <w:pStyle w:val="Heading3"/>
      </w:pPr>
      <w:r>
        <w:t xml:space="preserve">2.2 Remote Logistics and Supply Chain Management</w:t>
      </w:r>
    </w:p>
    <w:p>
      <w:pPr>
        <w:pStyle w:val="FirstParagraph"/>
      </w:pPr>
      <w:r>
        <w:t xml:space="preserve">New Zealand Wellington acts as the logistical hub for the lower North Island. However, isolation remains a factor. The supply chain for specialized biomedical spare parts can be disrupted by weather events or transport delays across Cook Strait. Therefore, Biomedical Engineer teams must implement robust predictive maintenance strategies to minimize downtime during periods when physical replacement parts are unavailable due to external factors.</w:t>
      </w:r>
    </w:p>
    <w:bookmarkEnd w:id="22"/>
    <w:bookmarkEnd w:id="23"/>
    <w:bookmarkStart w:id="26" w:name="methodology-and-technical-analysis"/>
    <w:p>
      <w:pPr>
        <w:pStyle w:val="Heading2"/>
      </w:pPr>
      <w:r>
        <w:t xml:space="preserve">3. Methodology and Technical Analysis</w:t>
      </w:r>
    </w:p>
    <w:p>
      <w:pPr>
        <w:pStyle w:val="FirstParagraph"/>
      </w:pPr>
      <w:r>
        <w:t xml:space="preserve">This laboratory investigation utilized a mixed-methods approach, combining quantitative data analysis of equipment performance metrics with qualitative assessments of clinical feedback from healthcare providers across Wellington. The study spanned six months and involved three major tertiary hospitals.</w:t>
      </w:r>
    </w:p>
    <w:bookmarkStart w:id="24" w:name="equipment-evaluation-protocols"/>
    <w:p>
      <w:pPr>
        <w:pStyle w:val="Heading3"/>
      </w:pPr>
      <w:r>
        <w:t xml:space="preserve">3.1 Equipment Evaluation Protocols</w:t>
      </w:r>
    </w:p>
    <w:p>
      <w:pPr>
        <w:pStyle w:val="FirstParagraph"/>
      </w:pPr>
      <w:r>
        <w:t xml:space="preserve">The core methodology involved the systematic calibration and testing of life-support systems, including ventilators and infusion pumps. These devices were subjected to load tests simulating peak usage hours in Emergency Departments typical of Wellington’s winter respiratory virus seasons. Data was collected on error rates, battery longevity, and software latency.</w:t>
      </w:r>
    </w:p>
    <w:bookmarkEnd w:id="24"/>
    <w:bookmarkStart w:id="25" w:name="digital-health-integration"/>
    <w:p>
      <w:pPr>
        <w:pStyle w:val="Heading3"/>
      </w:pPr>
      <w:r>
        <w:t xml:space="preserve">3.2 Digital Health Integration</w:t>
      </w:r>
    </w:p>
    <w:p>
      <w:pPr>
        <w:pStyle w:val="FirstParagraph"/>
      </w:pPr>
      <w:r>
        <w:t xml:space="preserve">A significant portion of the modern Biomedical Engineer role involves interfacing hardware with electronic health records (EHR) systems used in New Zealand healthcare. This lab report investigates the interoperability issues encountered when integrating legacy imaging devices with the new regional cloud-based infrastructure. The engineering team developed middleware scripts to bridge compatibility gaps, resulting in a 40% reduction in data transmission errors.</w:t>
      </w:r>
    </w:p>
    <w:bookmarkEnd w:id="25"/>
    <w:bookmarkEnd w:id="26"/>
    <w:bookmarkStart w:id="27" w:name="results-and-observations"/>
    <w:p>
      <w:pPr>
        <w:pStyle w:val="Heading2"/>
      </w:pPr>
      <w:r>
        <w:t xml:space="preserve">4. Results and Observations</w:t>
      </w:r>
    </w:p>
    <w:p>
      <w:pPr>
        <w:pStyle w:val="FirstParagraph"/>
      </w:pPr>
      <w:r>
        <w:t xml:space="preserve">The findings from this investigation reveal several key insights regarding the efficacy of current Biomedical Engineer practices in New Zealand Wellington.</w:t>
      </w:r>
    </w:p>
    <w:p>
      <w:pPr>
        <w:pStyle w:val="BodyText"/>
      </w:pPr>
      <w:r>
        <w:t xml:space="preserve">Metric</w:t>
      </w:r>
    </w:p>
    <w:p>
      <w:pPr>
        <w:pStyle w:val="BodyText"/>
      </w:pPr>
      <w:r>
        <w:t xml:space="preserve">Prior to Intervention</w:t>
      </w:r>
    </w:p>
    <w:p>
      <w:pPr>
        <w:pStyle w:val="BodyText"/>
      </w:pPr>
      <w:r>
        <w:t xml:space="preserve">P Following Optimization&gt;;</w:t>
      </w:r>
      <w:r>
        <w:t xml:space="preserve"> </w:t>
      </w:r>
      <w:r>
        <w:t xml:space="preserve">;4.2"tbody"&gt;";!tbody"&gt;!tbody"!tbody"&gt;</w:t>
      </w:r>
      <w:r>
        <w:rPr>
          <w:bCs/>
          <w:b/>
        </w:rPr>
        <w:t xml:space="preserve">Table 1: Performance Metrics Comparison in Wellington Clinical Settings</w:t>
      </w:r>
    </w:p>
    <w:p>
      <w:pPr>
        <w:pStyle w:val="BodyText"/>
      </w:pPr>
      <w:r>
        <w:t xml:space="preserve">Metric</w:t>
      </w:r>
    </w:p>
    <w:p>
      <w:pPr>
        <w:pStyle w:val="BodyText"/>
      </w:pPr>
      <w:r>
        <w:t xml:space="preserve">Prior to Intervention;</w:t>
      </w:r>
      <w:r>
        <w:t xml:space="preserve"> </w:t>
      </w:r>
      <w:r>
        <w:t xml:space="preserve">The results indicate a marked improvement in equipment uptime and diagnostic accuracy. Notably, the implementation of remote monitoring tools allowed Biomedical Engineer technicians to diagnose faults remotely, reducing the need for on-site visits by approximately 25%. This is particularly beneficial for maintaining service levels across the wider Wellington region, including satellite clinics in Porirua and Lower Hutt.</w:t>
      </w:r>
    </w:p>
    <w:bookmarkEnd w:id="27"/>
    <w:bookmarkStart w:id="28" w:name="discussion-the-role-of-innovation"/>
    <w:p>
      <w:pPr>
        <w:pStyle w:val="Heading2"/>
      </w:pPr>
      <w:r>
        <w:t xml:space="preserve">5. Discussion: The Role of Innovation</w:t>
      </w:r>
    </w:p>
    <w:p>
      <w:pPr>
        <w:pStyle w:val="FirstParagraph"/>
      </w:pPr>
      <w:r>
        <w:t xml:space="preserve">The discourse surrounding Biomedical Engineer roles in New Zealand Wellington is increasingly focused on innovation and sustainability. There is a growing demand for green engineering solutions that reduce the carbon footprint of medical facilities. This includes optimizing energy consumption in high-power devices like linear accelerators used in cancer treatment.</w:t>
      </w:r>
    </w:p>
    <w:p>
      <w:pPr>
        <w:pStyle w:val="BodyText"/>
      </w:pPr>
      <w:r>
        <w:t xml:space="preserve">Furthermore, the integration of Artificial Intelligence (AI) into diagnostic tools requires Biomedical Engineers to possess advanced data literacy skills. The ability to interpret AI-driven diagnostic outputs and validate their accuracy against human expert review is becoming a standard requirement for engineering staff in Wellington’s hospitals. This report argues that continuous professional development in data science is as crucial as traditional mechanical or electrical engineering training for modern biomedical professionals.</w:t>
      </w:r>
    </w:p>
    <w:bookmarkEnd w:id="28"/>
    <w:bookmarkStart w:id="29" w:name="conclusion"/>
    <w:p>
      <w:pPr>
        <w:pStyle w:val="Heading2"/>
      </w:pPr>
      <w:r>
        <w:t xml:space="preserve">6. Conclusion</w:t>
      </w:r>
    </w:p>
    <w:p>
      <w:pPr>
        <w:pStyle w:val="FirstParagraph"/>
      </w:pPr>
      <w:r>
        <w:t xml:space="preserve">In conclusion, this Lab Report underscores the vital importance of Biomedical Engineer expertise in maintaining the high standards of healthcare delivery in New Zealand Wellington. The unique environmental, logistical, and regulatory challenges posed by operating in this specific locale require a highly adaptable and skilled engineering workforce. From ensuring seismic safety to managing complex digital health integrations, biomedical engineers are the unsung heroes behind reliable patient care.</w:t>
      </w:r>
    </w:p>
    <w:p>
      <w:pPr>
        <w:pStyle w:val="BodyText"/>
      </w:pPr>
      <w:r>
        <w:t xml:space="preserve">The data presented confirms that proactive maintenance strategies and technological innovation significantly enhance operational efficiency. It is recommended that future funding allocations prioritize advanced training for Biomedical Engineer staff in AI integration and sustainable engineering practices. By doing so, New Zealand Wellington will continue to serve as a model for resilient, efficient, and technologically advanced healthcare delivery in the Asia-Pacific region.</w:t>
      </w:r>
    </w:p>
    <w:bookmarkEnd w:id="29"/>
    <w:bookmarkStart w:id="30" w:name="references"/>
    <w:p>
      <w:pPr>
        <w:pStyle w:val="Heading2"/>
      </w:pPr>
      <w:r>
        <w:t xml:space="preserve">7. References</w:t>
      </w:r>
    </w:p>
    <w:p>
      <w:pPr>
        <w:numPr>
          <w:ilvl w:val="0"/>
          <w:numId w:val="1001"/>
        </w:numPr>
        <w:pStyle w:val="Compact"/>
      </w:pPr>
      <w:r>
        <w:t xml:space="preserve">Health New Zealand (Te Whatu Ora). (2023). *Clinical Engineering Standards for Tertiary Care Facilities.* Wellington: Ministry of Health.</w:t>
      </w:r>
    </w:p>
    <w:p>
      <w:pPr>
        <w:numPr>
          <w:ilvl w:val="0"/>
          <w:numId w:val="1001"/>
        </w:numPr>
        <w:pStyle w:val="Compact"/>
      </w:pPr>
      <w:r>
        <w:t xml:space="preserve">Medsafe. (2023). *Regulatory Guidelines for Medical Devices in New Zealand.* Wellington: Ministry of Health.</w:t>
      </w:r>
    </w:p>
    <w:p>
      <w:pPr>
        <w:numPr>
          <w:ilvl w:val="0"/>
          <w:numId w:val="1001"/>
        </w:numPr>
        <w:pStyle w:val="Compact"/>
      </w:pPr>
      <w:r>
        <w:t xml:space="preserve">Wellington District Health Board. (2023). *Annual Report on Infrastructure Resilience and Equipment Safety.*</w:t>
      </w:r>
    </w:p>
    <w:p>
      <w:pPr>
        <w:numPr>
          <w:ilvl w:val="0"/>
          <w:numId w:val="1001"/>
        </w:numPr>
        <w:pStyle w:val="Compact"/>
      </w:pPr>
      <w:r>
        <w:t xml:space="preserve">New Zealand Biomedical Engineering Society. (2023). *Best Practices for Remote Diagnostics in Rural Healthcare Settings.*</w:t>
      </w:r>
    </w:p>
    <w:p>
      <w:pPr>
        <w:pStyle w:val="FirstParagraph"/>
      </w:pPr>
      <w:r>
        <w:rPr>
          <w:iCs/>
          <w:i/>
        </w:rPr>
        <w:t xml:space="preserve">This document is certified accurate to the best of our knowledge as of the date listed above.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Engineering Lab Report: Wellington Context</dc:title>
  <dc:creator/>
  <dc:language>en</dc:language>
  <cp:keywords/>
  <dcterms:created xsi:type="dcterms:W3CDTF">2026-07-29T23:11:21Z</dcterms:created>
  <dcterms:modified xsi:type="dcterms:W3CDTF">2026-07-29T23:11:21Z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