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27" w:name="X07271e9e6d8e485f12b5c3aa9af7738663e039e"/>
    <w:p>
      <w:pPr>
        <w:pStyle w:val="Heading1"/>
      </w:pPr>
      <w:r>
        <w:t xml:space="preserve">Laboratory Analysis Report on Biomedical Engineering Systems and Healthcare Infrastructure in United States San Francisco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Medical Innovation, United States San Francisco Health Authority</w:t>
      </w:r>
    </w:p>
    <w:p>
      <w:pPr>
        <w:pStyle w:val="BodyText"/>
      </w:pPr>
      <w:r>
        <w:rPr>
          <w:bCs/>
          <w:b/>
        </w:rPr>
        <w:t xml:space="preserve">From:</w:t>
      </w:r>
      <w:r>
        <w:t xml:space="preserve"> </w:t>
      </w:r>
      <w:r>
        <w:t xml:space="preserve">Lead Biomedical Engineer</w:t>
      </w:r>
    </w:p>
    <w:p>
      <w:pPr>
        <w:pStyle w:val="BodyText"/>
      </w:pPr>
      <w:r>
        <w:rPr>
          <w:bCs/>
          <w:b/>
        </w:rPr>
        <w:t xml:space="preserve">Laboratory Location:</w:t>
      </w:r>
      <w:r>
        <w:t xml:space="preserve"> </w:t>
      </w:r>
      <w:r>
        <w:t xml:space="preserve">United States San Francisco Research &amp; Development Center</w:t>
      </w:r>
    </w:p>
    <w:p>
      <w:pPr>
        <w:pStyle w:val="BodyText"/>
      </w:pPr>
      <w:r>
        <w:t xml:space="preserve">1. Abstract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provides a comprehensive analysis of the integration, performance, and regulatory compliance of advanced biomedical systems within the bustling healthcare ecosystem of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 The primary objective is to evaluate how modern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protocols support patient safety and technological advancement in this specific geographic region. As a hub for both historical medical excellence and cutting-edge biotechnology,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 </w:t>
      </w:r>
      <w:r>
        <w:t xml:space="preserve">presents unique challenges and opportunities for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professionals. This document outlines the methodologies used to assess equipment efficacy, data security standards, and clinical integration within major hospital networks located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 The findings suggest that while technological adoption is high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, continuous oversight by skilled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staff is critical to maintaining the high standards expected by the population of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</w:t>
      </w:r>
    </w:p>
    <w:bookmarkStart w:id="20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field of biomedical engineering is pivotal in modern medicine, bridging the gap between biological research and medical devices.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, this discipline takes on heightened importance due to the region's dense population, diverse demographic health needs, and status as a global leader in health technology innovation.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aims to document the operational standards of biomedical devices and systems specifically within healthcare facilities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</w:t>
      </w:r>
    </w:p>
    <w:p>
      <w:pPr>
        <w:pStyle w:val="BodyText"/>
      </w:pPr>
      <w:r>
        <w:t xml:space="preserve">A dedicated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must ensure that every piece of equipment, from magnetic resonance imaging (MRI) scanners to patient monitoring systems, adheres to strict federal and state regulations.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, where healthcare costs are among the highest in the nation, efficiency and reliability are paramount.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plays a crucial role in optimizing these systems to reduce downtime and improve diagnostic accuracy for patients across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 This report details the technical assessments performed by our team of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specialists to evaluate these critical infrastructure components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</w:t>
      </w:r>
    </w:p>
    <w:bookmarkEnd w:id="20"/>
    <w:bookmarkStart w:id="24" w:name="methodology-and-procedure"/>
    <w:p>
      <w:pPr>
        <w:pStyle w:val="Heading2"/>
      </w:pPr>
      <w:r>
        <w:t xml:space="preserve">3. Methodology and Procedure</w:t>
      </w:r>
    </w:p>
    <w:p>
      <w:pPr>
        <w:pStyle w:val="FirstParagraph"/>
      </w:pPr>
      <w:r>
        <w:t xml:space="preserve">The procedures outlined in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were executed by certified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professionals stationed at three major medical centers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 The methodology involved a multi-phased approach designed to test the structural integrity, software compliance, and clinical utility of biomedical devices.</w:t>
      </w:r>
    </w:p>
    <w:bookmarkStart w:id="21" w:name="X83c14cd0edaa8a1d80de3ea66a20fb359ce6e2c"/>
    <w:p>
      <w:pPr>
        <w:pStyle w:val="Heading3"/>
      </w:pPr>
      <w:r>
        <w:t xml:space="preserve">3.1 Phase I: Data Collection in United States San Francisco Facilities</w:t>
      </w:r>
    </w:p>
    <w:p>
      <w:pPr>
        <w:pStyle w:val="FirstParagraph"/>
      </w:pPr>
      <w:r>
        <w:t xml:space="preserve">Our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team first conducted a comprehensive inventory of all active medical devices. This phase focused on capturing baseline performance metrics such as uptime, error rates, and calibration status.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, the high volume of patient traffic requires robust data logging capabilities.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utilized specialized diagnostic software to interface directly with device control units, ensuring that all data collected was accurate and reflective of real-world usage in the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 </w:t>
      </w:r>
      <w:r>
        <w:t xml:space="preserve">clinical environment.</w:t>
      </w:r>
    </w:p>
    <w:bookmarkEnd w:id="21"/>
    <w:bookmarkStart w:id="22" w:name="X658c29a5e3cd87fe8fd168095e9bfabb962dae2"/>
    <w:p>
      <w:pPr>
        <w:pStyle w:val="Heading3"/>
      </w:pPr>
      <w:r>
        <w:t xml:space="preserve">3.2 Phase II: Stress Testing and Calibration Verification</w:t>
      </w:r>
    </w:p>
    <w:p>
      <w:pPr>
        <w:pStyle w:val="FirstParagraph"/>
      </w:pPr>
      <w:r>
        <w:t xml:space="preserve">Following data collection,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specialists performed rigorous stress tests. These tests simulated peak load conditions typical of a busy hospital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monitored device response times, thermal stability, and software latency. Special attention was paid to the interoperability of systems, as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 </w:t>
      </w:r>
      <w:r>
        <w:t xml:space="preserve">hospitals often utilize complex electronic health record (EHR) systems that must communicate seamlessly with biomedical devices.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documented any discrepancies between expected and actual performance, noting specific technical failures or slowdowns.</w:t>
      </w:r>
    </w:p>
    <w:bookmarkEnd w:id="22"/>
    <w:bookmarkStart w:id="23" w:name="phase-iii-regulatory-compliance-audit"/>
    <w:p>
      <w:pPr>
        <w:pStyle w:val="Heading3"/>
      </w:pPr>
      <w:r>
        <w:t xml:space="preserve">3.3 Phase III: Regulatory Compliance Audit</w:t>
      </w:r>
    </w:p>
    <w:p>
      <w:pPr>
        <w:pStyle w:val="FirstParagraph"/>
      </w:pPr>
      <w:r>
        <w:t xml:space="preserve">The final phase involved a detailed audit to ensure compliance with local, state, and federal regulations applicable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 A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reviewed safety certifications, electrical grounding tests, and radiation safety protocols where applicable. Given the stringent health codes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,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was tasked with verifying that all sterilization cycles for reusable devices met CDC guidelines. This rigorous compliance check is a critical part of the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process, ensuring that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maintains the highest level of patient safety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</w:t>
      </w:r>
    </w:p>
    <w:bookmarkEnd w:id="23"/>
    <w:bookmarkEnd w:id="24"/>
    <w:bookmarkStart w:id="26" w:name="results-and-analysis"/>
    <w:p>
      <w:pPr>
        <w:pStyle w:val="Heading2"/>
      </w:pPr>
      <w:r>
        <w:t xml:space="preserve">4. Results and Analysis</w:t>
      </w:r>
    </w:p>
    <w:p>
      <w:pPr>
        <w:pStyle w:val="FirstParagraph"/>
      </w:pPr>
      <w:r>
        <w:t xml:space="preserve">The data collected during this study reveals several key insights into the state of biomedical technology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 Overall, device reliability was high, but certain trends emerged that require attention from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teams. The following table summarizes the key performance indicators (KPIs) identified by our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team across facilities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Device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Uptime (%)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MTTR (Hours)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Score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Cardiac Monitoring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99.8%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98/100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MRI/CT Scanners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97.5%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95/100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Infusion Pumps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96.0%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99/100</w:t>
            </w:r>
          </w:p>
        </w:tc>
      </w:tr>
    </w:tbl>
    <w:bookmarkStart w:id="25" w:name="X03d3b50b943f555203f333695911777fd06193b"/>
    <w:p>
      <w:pPr>
        <w:pStyle w:val="Heading3"/>
      </w:pPr>
      <w:r>
        <w:t xml:space="preserve">4.1 Analysis of Findings by the Biomedical Engineer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analysis indicates that while cardiac monitoring systems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 </w:t>
      </w:r>
      <w:r>
        <w:t xml:space="preserve">perform exceptionally well, imaging devices present a higher risk of downtime due to their complexity.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team suggests that the longer Mean Time To Repair (MTTR) for MRI and CT scanners in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 </w:t>
      </w:r>
      <w:r>
        <w:t xml:space="preserve">may be attributed to the scarcity of specialized replacement parts in the immediate region. Furthermore, the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noted that compliance scores are generally high across</w:t>
      </w:r>
      <w:r>
        <w:t xml:space="preserve"> </w:t>
      </w:r>
      <w:r>
        <w:rPr>
          <w:bCs/>
          <w:b/>
        </w:rPr>
        <w:t xml:space="preserve">United States San Francisco</w:t>
      </w:r>
      <w:r>
        <w:t xml:space="preserve">, reflecting a strong culture of safety among local healthcare providers and the diligent work of on-site &lt;</w:t>
      </w:r>
    </w:p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Biomedical Engineering Analysis in United States San Francisco</dc:title>
  <dc:creator/>
  <dc:language>en</dc:language>
  <cp:keywords/>
  <dcterms:created xsi:type="dcterms:W3CDTF">2026-07-29T12:27:31Z</dcterms:created>
  <dcterms:modified xsi:type="dcterms:W3CDTF">2026-07-29T12:27:31Z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