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7" w:name="X07271e9e6d8e485f12b5c3aa9af7738663e039e"/>
    <w:p>
      <w:pPr>
        <w:pStyle w:val="Heading1"/>
      </w:pPr>
      <w:r>
        <w:t xml:space="preserve">Laboratory Analysis Report on Biomedical Engineering Systems and Healthcare Infrastructure in United States San Francisco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Medical Innovation, United States San Francisco Health Authority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Lead Biomedical Engineer</w:t>
      </w:r>
    </w:p>
    <w:p>
      <w:pPr>
        <w:pStyle w:val="BodyText"/>
      </w:pPr>
      <w:r>
        <w:rPr>
          <w:bCs/>
          <w:b/>
        </w:rPr>
        <w:t xml:space="preserve">Laboratory Location:</w:t>
      </w:r>
      <w:r>
        <w:t xml:space="preserve"> </w:t>
      </w:r>
      <w:r>
        <w:t xml:space="preserve">United States San Francisco Research &amp; Development Center</w:t>
      </w:r>
    </w:p>
    <w:p>
      <w:pPr>
        <w:pStyle w:val="BodyText"/>
      </w:pPr>
      <w:r>
        <w:t xml:space="preserve">1. Abstract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provides a comprehensive analysis of the integration, performance, and regulatory compliance of advanced biomedical systems within the bustling healthcare ecosystem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The primary objective is to evaluate how modern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protocols support patient safety and technological advancement in this specific geographic region. As a hub for both historical medical excellence and cutting-edge biotechnology,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presents unique challenges and opportunities for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professionals. This document outlines the methodologies used to assess equipment efficacy, data security standards, and clinical integration within major hospital networks located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The findings suggest that while technological adoption is high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continuous oversight by skilled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staff is critical to maintaining the high standards expected by the population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bookmarkStart w:id="20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field of biomedical engineering is pivotal in modern medicine, bridging the gap between biological research and medical devices.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this discipline takes on heightened importance due to the region's dense population, diverse demographic health needs, and status as a global leader in health technology innovation.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aims to document the operational standards of biomedical devices and systems specifically within healthcare facilities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p>
      <w:pPr>
        <w:pStyle w:val="BodyText"/>
      </w:pPr>
      <w:r>
        <w:t xml:space="preserve">A dedicated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must ensure that every piece of equipment, from magnetic resonance imaging (MRI) scanners to patient monitoring systems, adheres to strict federal and state regulations.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where healthcare costs are among the highest in the nation, efficiency and reliability are paramount.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plays a crucial role in optimizing these systems to reduce downtime and improve diagnostic accuracy for patients across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This report details the technical assessments performed by our team of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specialists to evaluate these critical infrastructure components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bookmarkEnd w:id="20"/>
    <w:bookmarkStart w:id="24" w:name="methodology-and-procedure"/>
    <w:p>
      <w:pPr>
        <w:pStyle w:val="Heading2"/>
      </w:pPr>
      <w:r>
        <w:t xml:space="preserve">3. Methodology and Procedure</w:t>
      </w:r>
    </w:p>
    <w:p>
      <w:pPr>
        <w:pStyle w:val="FirstParagraph"/>
      </w:pPr>
      <w:r>
        <w:t xml:space="preserve">The procedures outlined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were executed by certified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professionals stationed at three major medical centers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The methodology involved a multi-phased approach designed to test the structural integrity, software compliance, and clinical utility of biomedical devices.</w:t>
      </w:r>
    </w:p>
    <w:bookmarkStart w:id="21" w:name="X83c14cd0edaa8a1d80de3ea66a20fb359ce6e2c"/>
    <w:p>
      <w:pPr>
        <w:pStyle w:val="Heading3"/>
      </w:pPr>
      <w:r>
        <w:t xml:space="preserve">3.1 Phase I: Data Collection in United States San Francisco Facilities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team first conducted a comprehensive inventory of all active medical devices. This phase focused on capturing baseline performance metrics such as uptime, error rates, and calibration status.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the high volume of patient traffic requires robust data logging capabilities.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utilized specialized diagnostic software to interface directly with device control units, ensuring that all data collected was accurate and reflective of real-world usage in the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clinical environment.</w:t>
      </w:r>
    </w:p>
    <w:bookmarkEnd w:id="21"/>
    <w:bookmarkStart w:id="22" w:name="X658c29a5e3cd87fe8fd168095e9bfabb962dae2"/>
    <w:p>
      <w:pPr>
        <w:pStyle w:val="Heading3"/>
      </w:pPr>
      <w:r>
        <w:t xml:space="preserve">3.2 Phase II: Stress Testing and Calibration Verification</w:t>
      </w:r>
    </w:p>
    <w:p>
      <w:pPr>
        <w:pStyle w:val="FirstParagraph"/>
      </w:pPr>
      <w:r>
        <w:t xml:space="preserve">Following data collection,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specialists performed rigorous stress tests. These tests simulated peak load conditions typical of a busy hospital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monitored device response times, thermal stability, and software latency. Special attention was paid to the interoperability of systems, as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hospitals often utilize complex electronic health record (EHR) systems that must communicate seamlessly with biomedical devices.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documented any discrepancies between expected and actual performance, noting specific technical failures or slowdowns.</w:t>
      </w:r>
    </w:p>
    <w:bookmarkEnd w:id="22"/>
    <w:bookmarkStart w:id="23" w:name="phase-iii-regulatory-compliance-audit"/>
    <w:p>
      <w:pPr>
        <w:pStyle w:val="Heading3"/>
      </w:pPr>
      <w:r>
        <w:t xml:space="preserve">3.3 Phase III: Regulatory Compliance Audit</w:t>
      </w:r>
    </w:p>
    <w:p>
      <w:pPr>
        <w:pStyle w:val="FirstParagraph"/>
      </w:pPr>
      <w:r>
        <w:t xml:space="preserve">The final phase involved a detailed audit to ensure compliance with local, state, and federal regulations applicable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reviewed safety certifications, electrical grounding tests, and radiation safety protocols where applicable. Given the stringent health codes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was tasked with verifying that all sterilization cycles for reusable devices met CDC guidelines. This rigorous compliance check is a critical part of the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process, ensuring that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maintains the highest level of patient safety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bookmarkEnd w:id="23"/>
    <w:bookmarkEnd w:id="24"/>
    <w:bookmarkStart w:id="26" w:name="results-and-analysis"/>
    <w:p>
      <w:pPr>
        <w:pStyle w:val="Heading2"/>
      </w:pPr>
      <w:r>
        <w:t xml:space="preserve">4. Results and Analysis</w:t>
      </w:r>
    </w:p>
    <w:p>
      <w:pPr>
        <w:pStyle w:val="FirstParagraph"/>
      </w:pPr>
      <w:r>
        <w:t xml:space="preserve">The data collected during this study reveals several key insights into the state of biomedical technology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Overall, device reliability was high, but certain trends emerged that require attention from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teams. The following table summarizes the key performance indicators (KPIs) identified by our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team across facilities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Uptime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MTTR (Hours)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Score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Cardiac Monitoring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98/100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MRI/CT Scanners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95/100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Infusion Pumps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96.0%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99/100</w:t>
            </w:r>
          </w:p>
        </w:tc>
      </w:tr>
    </w:tbl>
    <w:bookmarkStart w:id="25" w:name="X03d3b50b943f555203f333695911777fd06193b"/>
    <w:p>
      <w:pPr>
        <w:pStyle w:val="Heading3"/>
      </w:pPr>
      <w:r>
        <w:t xml:space="preserve">4.1 Analysis of Findings by the Biomedical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analysis indicates that while cardiac monitoring systems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perform exceptionally well, imaging devices present a higher risk of downtime due to their complexity.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team suggests that the longer Mean Time To Repair (MTTR) for MRI and CT scanners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may be attributed to the scarcity of specialized replacement parts in the immediate region. Furthermore,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noted that compliance scores are generally high across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reflecting a strong culture of safety among local healthcare providers and the diligent work of on-site &lt;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Biomedical Engineering Analysis in United States San Francisco</dc:title>
  <dc:creator/>
  <dc:language>en</dc:language>
  <cp:keywords/>
  <dcterms:created xsi:type="dcterms:W3CDTF">2026-09-27T13:12:29Z</dcterms:created>
  <dcterms:modified xsi:type="dcterms:W3CDTF">2026-09-27T13:12:29Z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