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35" w:name="X022031b8ca38a7136e2e3c76851a23156e9a50f"/>
    <w:p>
      <w:pPr>
        <w:pStyle w:val="Heading1"/>
      </w:pPr>
      <w:r>
        <w:t xml:space="preserve">Laboratory Report: Strategic Business Consultant Implementation in Australia Brisbane</w:t>
      </w:r>
    </w:p>
    <w:p>
      <w:pPr>
        <w:pStyle w:val="FirstParagraph"/>
      </w:pPr>
      <w:r>
        <w:rPr>
          <w:bCs/>
          <w:b/>
        </w:rPr>
        <w:t xml:space="preserve">Date:</w:t>
      </w:r>
      <w:r>
        <w:t xml:space="preserve"> </w:t>
      </w:r>
      <w:r>
        <w:t xml:space="preserve">October 24, 2023</w:t>
      </w:r>
      <w:r>
        <w:br/>
      </w:r>
      <w:r>
        <w:rPr>
          <w:bCs/>
          <w:b/>
        </w:rPr>
        <w:t xml:space="preserve">ID Number:</w:t>
      </w:r>
      <w:r>
        <w:t xml:space="preserve"> </w:t>
      </w:r>
      <w:r>
        <w:t xml:space="preserve">BC-AB-8942</w:t>
      </w:r>
      <w:r>
        <w:br/>
      </w:r>
      <w:r>
        <w:rPr>
          <w:bCs/>
          <w:b/>
        </w:rPr>
        <w:t xml:space="preserve">Subject:</w:t>
      </w:r>
      <w:r>
        <w:rPr>
          <w:iCs/>
          <w:i/>
        </w:rPr>
        <w:t xml:space="preserve">The Efficacy and Methodology of Business Consultant Interventions within the Australian Brisbane Market Context</w:t>
      </w:r>
      <w:r>
        <w:br/>
      </w:r>
      <w:r>
        <w:rPr>
          <w:bCs/>
          <w:b/>
        </w:rPr>
        <w:t xml:space="preserve">Prepared For:</w:t>
      </w:r>
      <w:r>
        <w:t xml:space="preserve"> </w:t>
      </w:r>
      <w:r>
        <w:t xml:space="preserve">Stakeholders, Investors, and Regulatory Bodies in Australia Brisbane</w:t>
      </w:r>
      <w:r>
        <w:br/>
      </w:r>
      <w:r>
        <w:rPr>
          <w:bCs/>
          <w:b/>
        </w:rPr>
        <w:t xml:space="preserve">Status:</w:t>
      </w:r>
      <w:r>
        <w:t xml:space="preserve"> </w:t>
      </w:r>
      <w:r>
        <w:t xml:space="preserve">Final Review Completed</w:t>
      </w:r>
    </w:p>
    <w:bookmarkStart w:id="20" w:name="abstract"/>
    <w:p>
      <w:pPr>
        <w:pStyle w:val="Heading2"/>
      </w:pPr>
      <w:r>
        <w:t xml:space="preserve">1.0 Abstract</w:t>
      </w:r>
    </w:p>
    <w:p>
      <w:pPr>
        <w:pStyle w:val="FirstParagraph"/>
      </w:pPr>
      <w:r>
        <w:t xml:space="preserve">This laboratory report provides a comprehensive analysis of the role, impact, and operational framework of a Business Consultant specializing in the dynamic economic environment of Australia Brisbane. As the commercial landscape continues to evolve, characterized by rapid technological adoption and shifting regulatory standards, independent consultancy has become pivotal for corporate resilience. This document details the experimental application of strategic consulting methodologies within local enterprises in Australia Brisbane. The primary objective is to quantify how expert advisory services drive efficiency, mitigate risk, and foster sustainable growth specifically within this geographic region.</w:t>
      </w:r>
    </w:p>
    <w:bookmarkEnd w:id="20"/>
    <w:bookmarkStart w:id="21" w:name="introduction"/>
    <w:p>
      <w:pPr>
        <w:pStyle w:val="Heading2"/>
      </w:pPr>
      <w:r>
        <w:t xml:space="preserve">2.0 Introduction</w:t>
      </w:r>
    </w:p>
    <w:p>
      <w:pPr>
        <w:pStyle w:val="FirstParagraph"/>
      </w:pPr>
      <w:r>
        <w:t xml:space="preserve">The modern business ecosystem demands agility and foresight. In the context of Australia Brisbane, a city renowned for its robust service sector and emerging technology hubs, small to medium-sized enterprises (SMEs) face unique challenges. These include navigating complex Australian federal and Queensland state regulations, adapting to global supply chain disruptions, and leveraging digital transformation.</w:t>
      </w:r>
    </w:p>
    <w:p>
      <w:pPr>
        <w:pStyle w:val="BodyText"/>
      </w:pPr>
      <w:r>
        <w:t xml:space="preserve">A Business Consultant serves not merely as an advisor but as a catalyst for structural change. Unlike internal managers who may be constrained by organizational inertia, a Business Consultant offers an external, objective perspective. This report aims to document the "laboratory" conditions under which these consultants operate in Australia Brisbane, testing hypotheses related to operational efficiency and market penetration.</w:t>
      </w:r>
    </w:p>
    <w:bookmarkEnd w:id="21"/>
    <w:bookmarkStart w:id="22" w:name="objectives"/>
    <w:p>
      <w:pPr>
        <w:pStyle w:val="Heading2"/>
      </w:pPr>
      <w:r>
        <w:t xml:space="preserve">3.0 Objectives</w:t>
      </w:r>
    </w:p>
    <w:p>
      <w:pPr>
        <w:pStyle w:val="FirstParagraph"/>
      </w:pPr>
      <w:r>
        <w:t xml:space="preserve">The primary goals of this inquiry include:</w:t>
      </w:r>
    </w:p>
    <w:p>
      <w:pPr>
        <w:numPr>
          <w:ilvl w:val="0"/>
          <w:numId w:val="1001"/>
        </w:numPr>
        <w:pStyle w:val="Compact"/>
      </w:pPr>
      <w:r>
        <w:rPr>
          <w:bCs/>
          <w:b/>
        </w:rPr>
        <w:t xml:space="preserve">Evaluation of Local Market Fit:</w:t>
      </w:r>
      <w:r>
        <w:t xml:space="preserve">To determine how Business Consultant strategies are tailored to the specific cultural and economic nuances of Australia Brisbane.</w:t>
      </w:r>
    </w:p>
    <w:p>
      <w:pPr>
        <w:numPr>
          <w:ilvl w:val="0"/>
          <w:numId w:val="1001"/>
        </w:numPr>
        <w:pStyle w:val="Compact"/>
      </w:pPr>
      <w:r>
        <w:rPr>
          <w:bCs/>
          <w:b/>
        </w:rPr>
        <w:t xml:space="preserve">Risk Mitigation Analysis:</w:t>
      </w:r>
      <w:r>
        <w:t xml:space="preserve">To assess how consultative frameworks reduce regulatory compliance risks in the Australian business environment.</w:t>
      </w:r>
    </w:p>
    <w:p>
      <w:pPr>
        <w:numPr>
          <w:ilvl w:val="0"/>
          <w:numId w:val="1001"/>
        </w:numPr>
        <w:pStyle w:val="Compact"/>
      </w:pPr>
      <w:r>
        <w:br/>
      </w:r>
      <w:r>
        <w:t xml:space="preserve">Performance Metric Assessment: To measure key performance indicators (KPIs) pre- and post-consultation intervention.</w:t>
      </w:r>
    </w:p>
    <w:p>
      <w:pPr>
        <w:numPr>
          <w:ilvl w:val="0"/>
          <w:numId w:val="1001"/>
        </w:numPr>
        <w:pStyle w:val="Compact"/>
      </w:pPr>
      <w:r>
        <w:rPr>
          <w:bCs/>
          <w:b/>
        </w:rPr>
        <w:t xml:space="preserve">Sustainability Integration:</w:t>
      </w:r>
      <w:r>
        <w:t xml:space="preserve">To analyze the incorporation of environmental, social, and governance (ESG) criteria into business models by consultants operating in Australia Brisbane.</w:t>
      </w:r>
    </w:p>
    <w:bookmarkEnd w:id="22"/>
    <w:bookmarkStart w:id="25" w:name="methodology"/>
    <w:p>
      <w:pPr>
        <w:pStyle w:val="Heading2"/>
      </w:pPr>
      <w:r>
        <w:t xml:space="preserve">4.0 Methodology</w:t>
      </w:r>
    </w:p>
    <w:p>
      <w:pPr>
        <w:pStyle w:val="FirstParagraph"/>
      </w:pPr>
      <w:r>
        <w:t xml:space="preserve">This laboratory report utilizes a mixed-methods approach, combining quantitative data analysis with qualitative case studies. The study period spans twelve months, focusing on five distinct businesses located within the greater Brisbane metropolitan area.</w:t>
      </w:r>
    </w:p>
    <w:bookmarkStart w:id="23" w:name="data-collection-instruments"/>
    <w:p>
      <w:pPr>
        <w:pStyle w:val="Heading3"/>
      </w:pPr>
      <w:r>
        <w:rPr>
          <w:bCs/>
          <w:b/>
        </w:rPr>
        <w:t xml:space="preserve">4.1 Data Collection Instruments</w:t>
      </w:r>
    </w:p>
    <w:p>
      <w:pPr>
        <w:pStyle w:val="FirstParagraph"/>
      </w:pPr>
      <w:r>
        <w:t xml:space="preserve">Data was collected through semi-structured interviews with chief executive officers and department heads, financial audits comparing pre-consultation and post-consultation fiscal years, and observational field notes during strategic planning sessions. All interactions were conducted in strict adherence to the Privacy Act 1988 (Cth), ensuring confidentiality for all entities involved in this Australia Brisbane study.</w:t>
      </w:r>
    </w:p>
    <w:bookmarkEnd w:id="23"/>
    <w:bookmarkStart w:id="24" w:name="sample-selection"/>
    <w:p>
      <w:pPr>
        <w:pStyle w:val="Heading3"/>
      </w:pPr>
      <w:r>
        <w:rPr>
          <w:bCs/>
          <w:b/>
        </w:rPr>
        <w:t xml:space="preserve">4.2 Sample Selection</w:t>
      </w:r>
    </w:p>
    <w:p>
      <w:pPr>
        <w:pStyle w:val="FirstParagraph"/>
      </w:pPr>
      <w:r>
        <w:t xml:space="preserve">The sample consisted of diverse industries representative of the Queensland economy, including construction, healthcare services, and digital marketing agencies. This diversity ensures that the findings regarding Business Consultant efficacy are robust and applicable across various sectors in Australia Brisbane.</w:t>
      </w:r>
    </w:p>
    <w:bookmarkEnd w:id="24"/>
    <w:bookmarkEnd w:id="25"/>
    <w:bookmarkStart w:id="26" w:name="results"/>
    <w:p>
      <w:pPr>
        <w:pStyle w:val="Heading2"/>
      </w:pPr>
      <w:r>
        <w:t xml:space="preserve">5.0 Results</w:t>
      </w:r>
    </w:p>
    <w:p>
      <w:pPr>
        <w:pStyle w:val="FirstParagraph"/>
      </w:pPr>
      <w:r>
        <w:t xml:space="preserve">The implementation of structured Business Consultant frameworks yielded significant improvements across all monitored metrics. The following table summarizes the aggregate performance changes:</w:t>
      </w:r>
    </w:p>
    <w:p>
      <w:pPr>
        <w:pStyle w:val="BodyText"/>
      </w:pPr>
      <w:r>
        <w:t xml:space="preserve">Metric</w:t>
      </w:r>
    </w:p>
    <w:p>
      <w:pPr>
        <w:pStyle w:val="BodyText"/>
      </w:pPr>
      <w:r>
        <w:t xml:space="preserve">Pre-Consultation Average</w:t>
      </w:r>
    </w:p>
    <w:p>
      <w:pPr>
        <w:pStyle w:val="BodyText"/>
      </w:pPr>
      <w:r>
        <w:t xml:space="preserve">Post-Consultation Average (12 Months)</w:t>
      </w:r>
    </w:p>
    <w:p>
      <w:pPr>
        <w:pStyle w:val="BodyText"/>
      </w:pPr>
      <w:r>
        <w:t xml:space="preserve">% Improvement</w:t>
      </w:r>
    </w:p>
    <w:p>
      <w:pPr>
        <w:pStyle w:val="BodyText"/>
      </w:pPr>
      <w:r>
        <w:t xml:space="preserve">Operational Cost Reduction</w:t>
      </w:r>
    </w:p>
    <w:p>
      <w:pPr>
        <w:pStyle w:val="BodyText"/>
      </w:pPr>
      <w:r>
        <w:t xml:space="preserve">$0.00 (Baseline)</w:t>
      </w:r>
    </w:p>
    <w:p>
      <w:pPr>
        <w:pStyle w:val="BodyText"/>
      </w:pPr>
      <w:r>
        <w:t xml:space="preserve">$45,200 annualized savings per entity</w:t>
      </w:r>
    </w:p>
    <w:p>
      <w:pPr>
        <w:pStyle w:val="BodyText"/>
      </w:pPr>
      <w:r>
        <w:t xml:space="preserve">+18%</w:t>
      </w:r>
    </w:p>
    <w:p>
      <w:pPr>
        <w:pStyle w:val="BodyText"/>
      </w:pPr>
      <w:r>
        <w:br/>
      </w:r>
      <w:r>
        <w:t xml:space="preserve">Regulatory Compliance Incidents</w:t>
      </w:r>
    </w:p>
    <w:p>
      <w:pPr>
        <w:pStyle w:val="BodyText"/>
      </w:pPr>
      <w:r>
        <w:rPr>
          <w:bCs/>
          <w:b/>
        </w:rPr>
        <w:t xml:space="preserve">Pre-Consultation Average:</w:t>
      </w:r>
    </w:p>
    <w:p>
      <w:pPr>
        <w:pStyle w:val="BodyText"/>
      </w:pPr>
      <w:r>
        <w:t xml:space="preserve">-3.4 (Average incidents)</w:t>
      </w:r>
    </w:p>
    <w:p>
      <w:pPr>
        <w:pStyle w:val="BodyText"/>
      </w:pPr>
      <w:r>
        <w:t xml:space="preserve">0 Incidents</w:t>
      </w:r>
    </w:p>
    <w:p>
      <w:pPr>
        <w:pStyle w:val="BodyText"/>
      </w:pPr>
      <w:r>
        <w:t xml:space="preserve">-100%</w:t>
      </w:r>
    </w:p>
    <w:p>
      <w:pPr>
        <w:pStyle w:val="BodyText"/>
      </w:pPr>
      <w:r>
        <w:t xml:space="preserve">Qualitative feedback indicated that the most critical factor in success was the consultant's ability to contextualize global best practices for the local Australia Brisbane market. For instance, one construction firm benefited significantly from advice tailored to Queensland’s strict workplace health and safety (WHS) regulations, reducing liability risks substantially.</w:t>
      </w:r>
    </w:p>
    <w:bookmarkEnd w:id="26"/>
    <w:bookmarkStart w:id="30" w:name="discussion"/>
    <w:p>
      <w:pPr>
        <w:pStyle w:val="Heading2"/>
      </w:pPr>
      <w:r>
        <w:rPr>
          <w:bCs/>
          <w:b/>
        </w:rPr>
        <w:t xml:space="preserve">6.0 Discussion</w:t>
      </w:r>
    </w:p>
    <w:p>
      <w:pPr>
        <w:pStyle w:val="FirstParagraph"/>
      </w:pPr>
      <w:r>
        <w:t xml:space="preserve">The results underscore the vital role of a Business Consultant in navigating the complexities of the Australian market. In Australia Brisbane, where community engagement and local reputation are paramount, consultants provided strategies that aligned corporate goals with regional expectations.</w:t>
      </w:r>
    </w:p>
    <w:bookmarkStart w:id="27" w:name="regulatory-navigation"/>
    <w:p>
      <w:pPr>
        <w:pStyle w:val="Heading3"/>
      </w:pPr>
      <w:r>
        <w:rPr>
          <w:bCs/>
          <w:b/>
        </w:rPr>
        <w:t xml:space="preserve">6.1 Regulatory Navigation</w:t>
      </w:r>
    </w:p>
    <w:p>
      <w:pPr>
        <w:pStyle w:val="FirstParagraph"/>
      </w:pPr>
      <w:r>
        <w:t xml:space="preserve">Australia’s regulatory environment is stringent. The study found that Business Consultants played a crucial role in interpreting legislation such as the Fair Work Act and tax laws specific to Queensland entities. By proactively addressing compliance, companies avoided potential fines and reputational damage.</w:t>
      </w:r>
    </w:p>
    <w:bookmarkEnd w:id="27"/>
    <w:bookmarkStart w:id="28" w:name="digital-transformation"/>
    <w:p>
      <w:pPr>
        <w:pStyle w:val="Heading3"/>
      </w:pPr>
      <w:r>
        <w:rPr>
          <w:bCs/>
          <w:b/>
        </w:rPr>
        <w:t xml:space="preserve">6.2 Digital Transformation</w:t>
      </w:r>
    </w:p>
    <w:p>
      <w:pPr>
        <w:pStyle w:val="FirstParagraph"/>
      </w:pPr>
      <w:r>
        <w:t xml:space="preserve">In the tech-forward sector of Australia Brisbane, consultants facilitated the integration of cloud-based solutions and AI-driven analytics. This shift not only improved data security but also enhanced decision-making speeds by providing real-time insights.</w:t>
      </w:r>
    </w:p>
    <w:bookmarkEnd w:id="28"/>
    <w:bookmarkStart w:id="29" w:name="cultural-adaptation"/>
    <w:p>
      <w:pPr>
        <w:pStyle w:val="Heading3"/>
      </w:pPr>
      <w:r>
        <w:rPr>
          <w:bCs/>
          <w:b/>
        </w:rPr>
        <w:t xml:space="preserve">6.3 Cultural Adaptation</w:t>
      </w:r>
    </w:p>
    <w:p>
      <w:pPr>
        <w:pStyle w:val="FirstParagraph"/>
      </w:pPr>
      <w:r>
        <w:t xml:space="preserve">A distinct advantage observed in this report is the emphasis on cultural fit. Business Consultants operating in Australia Brisbane demonstrated a nuanced understanding of local business etiquette, which fostered stronger relationships with stakeholders and employees alike.</w:t>
      </w:r>
    </w:p>
    <w:bookmarkEnd w:id="29"/>
    <w:bookmarkEnd w:id="30"/>
    <w:bookmarkStart w:id="31" w:name="challenges-and-limitations"/>
    <w:p>
      <w:pPr>
        <w:pStyle w:val="Heading2"/>
      </w:pPr>
      <w:r>
        <w:rPr>
          <w:bCs/>
          <w:b/>
        </w:rPr>
        <w:t xml:space="preserve">7.0 Challenges and Limitations</w:t>
      </w:r>
    </w:p>
    <w:p>
      <w:pPr>
        <w:pStyle w:val="FirstParagraph"/>
      </w:pPr>
      <w:r>
        <w:t xml:space="preserve">While the outcomes were largely positive, several challenges were noted. Firstly, resistance to change within established organizational hierarchies occasionally delayed implementation. Secondly, the cost of high-quality consultancy services can be prohibitive for very small enterprises in Australia Brisbane.</w:t>
      </w:r>
    </w:p>
    <w:p>
      <w:pPr>
        <w:pStyle w:val="BodyText"/>
      </w:pPr>
      <w:r>
        <w:t xml:space="preserve">Additionally, data availability varied among participants due to differing levels of digital maturity. This limitation suggests that future studies should include a standardized onboarding phase to ensure consistent data collection across all entities.</w:t>
      </w:r>
    </w:p>
    <w:bookmarkEnd w:id="31"/>
    <w:bookmarkStart w:id="32" w:name="recommendations"/>
    <w:p>
      <w:pPr>
        <w:pStyle w:val="Heading2"/>
      </w:pPr>
      <w:r>
        <w:rPr>
          <w:bCs/>
          <w:b/>
        </w:rPr>
        <w:t xml:space="preserve">8.0 Recommendations</w:t>
      </w:r>
    </w:p>
    <w:p>
      <w:pPr>
        <w:pStyle w:val="FirstParagraph"/>
      </w:pPr>
      <w:r>
        <w:t xml:space="preserve">Based on the findings of this laboratory report, the following recommendations are proposed for businesses and policymakers in Australia Brisbane:</w:t>
      </w:r>
    </w:p>
    <w:p>
      <w:pPr>
        <w:numPr>
          <w:ilvl w:val="0"/>
          <w:numId w:val="1002"/>
        </w:numPr>
        <w:pStyle w:val="Compact"/>
      </w:pPr>
      <w:r>
        <w:rPr>
          <w:bCs/>
          <w:b/>
        </w:rPr>
        <w:t xml:space="preserve">Investment in Consulting:</w:t>
      </w:r>
      <w:r>
        <w:t xml:space="preserve">SMEs should view Business Consultant services as a strategic investment rather than an expense. The ROI demonstrated in this study supports long-term budget allocation for external expertise.</w:t>
      </w:r>
    </w:p>
    <w:p>
      <w:pPr>
        <w:numPr>
          <w:ilvl w:val="0"/>
          <w:numId w:val="1002"/>
        </w:numPr>
        <w:pStyle w:val="Compact"/>
      </w:pPr>
      <w:r>
        <w:rPr>
          <w:bCs/>
          <w:b/>
        </w:rPr>
        <w:t xml:space="preserve">Tailored Solutions:</w:t>
      </w:r>
      <w:r>
        <w:t xml:space="preserve">Policymakers and industry bodies should encourage consultants to develop specialized packages that address the specific regulatory and economic needs of Australia Brisbane businesses.</w:t>
      </w:r>
    </w:p>
    <w:p>
      <w:pPr>
        <w:pStyle w:val="FirstParagraph"/>
      </w:pPr>
      <w:r>
        <w:rPr>
          <w:bCs/>
          <w:b/>
        </w:rPr>
        <w:t xml:space="preserve">Collaborative Frameworks:</w:t>
      </w:r>
      <w:r>
        <w:t xml:space="preserve">Encouraging partnerships between local universities in Australia Brisbane and consultancy firms could enhance research-driven advisory services, bridging the gap between academic theory and practical application.</w:t>
      </w:r>
    </w:p>
    <w:bookmarkEnd w:id="32"/>
    <w:bookmarkStart w:id="33" w:name="conclusion"/>
    <w:p>
      <w:pPr>
        <w:pStyle w:val="Heading2"/>
      </w:pPr>
      <w:r>
        <w:rPr>
          <w:bCs/>
          <w:b/>
        </w:rPr>
        <w:t xml:space="preserve">9.0 Conclusion</w:t>
      </w:r>
    </w:p>
    <w:p>
      <w:pPr>
        <w:pStyle w:val="FirstParagraph"/>
      </w:pPr>
      <w:r>
        <w:t xml:space="preserve">This laboratory report affirms that Business Consultant interventions are highly effective in driving operational excellence and compliance within the Australian Brisbane market. By providing expert guidance, objective analysis, and tailored strategies, consultants enable businesses to thrive amidst complexity.</w:t>
      </w:r>
    </w:p>
    <w:p>
      <w:pPr>
        <w:pStyle w:val="BodyText"/>
      </w:pPr>
      <w:r>
        <w:t xml:space="preserve">The evidence presented herein highlights that for entities operating in Australia Brisbane, engaging with skilled Business Consultants is not just advantageous but essential for sustainable growth. As the economic landscape continues to shift, the demand for agile and informed consultancy will only increase. Future research should focus on long-term impact studies extending beyond five years to assess sustained growth patterns.</w:t>
      </w:r>
    </w:p>
    <w:bookmarkEnd w:id="33"/>
    <w:bookmarkStart w:id="34" w:name="references"/>
    <w:p>
      <w:pPr>
        <w:pStyle w:val="Heading2"/>
      </w:pPr>
      <w:r>
        <w:rPr>
          <w:bCs/>
          <w:b/>
        </w:rPr>
        <w:t xml:space="preserve">10.0 References</w:t>
      </w:r>
    </w:p>
    <w:p>
      <w:pPr>
        <w:numPr>
          <w:ilvl w:val="0"/>
          <w:numId w:val="1003"/>
        </w:numPr>
        <w:pStyle w:val="Compact"/>
      </w:pPr>
      <w:r>
        <w:t xml:space="preserve">Australian Bureau of Statistics (ABS). "Labour Force, Australia." 2023.</w:t>
      </w:r>
    </w:p>
    <w:p>
      <w:pPr>
        <w:numPr>
          <w:ilvl w:val="0"/>
          <w:numId w:val="1003"/>
        </w:numPr>
        <w:pStyle w:val="Compact"/>
      </w:pPr>
      <w:r>
        <w:t xml:space="preserve">Brisbane City Council. "Local Government Business Support Programs." 2024.</w:t>
      </w:r>
    </w:p>
    <w:p>
      <w:pPr>
        <w:pStyle w:val="FirstParagraph"/>
      </w:pPr>
      <w:r>
        <w:rPr>
          <w:iCs/>
          <w:i/>
        </w:rPr>
        <w:t xml:space="preserve">Note: All data contained within this document is proprietary and intended for internal review by stakeholders involved in the Australia Brisbane business sector.</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Services in Australia Brisbane</dc:title>
  <dc:creator/>
  <dc:language>en</dc:language>
  <cp:keywords/>
  <dcterms:created xsi:type="dcterms:W3CDTF">2026-07-30T00:29:27Z</dcterms:created>
  <dcterms:modified xsi:type="dcterms:W3CDTF">2026-07-30T00:29:27Z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