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Business</w:t>
      </w:r>
      <w:r>
        <w:t xml:space="preserve"> </w:t>
      </w:r>
      <w:r>
        <w:t xml:space="preserve">Consultant</w:t>
      </w:r>
      <w:r>
        <w:t xml:space="preserve"> </w:t>
      </w:r>
      <w:r>
        <w:t xml:space="preserve">Frameworks</w:t>
      </w:r>
      <w:r>
        <w:t xml:space="preserve"> </w:t>
      </w:r>
      <w:r>
        <w:t xml:space="preserve">in</w:t>
      </w:r>
      <w:r>
        <w:t xml:space="preserve"> </w:t>
      </w:r>
      <w:r>
        <w:t xml:space="preserve">Bangladesh</w:t>
      </w:r>
      <w:r>
        <w:t xml:space="preserve"> </w:t>
      </w:r>
      <w:r>
        <w:t xml:space="preserve">Dhaka</w:t>
      </w:r>
    </w:p>
    <w:bookmarkStart w:id="20" w:name="Xa37c07984d9e94bfcb7af51400e1351ead830f5"/>
    <w:p>
      <w:pPr>
        <w:pStyle w:val="Heading1"/>
      </w:pPr>
      <w:r>
        <w:t xml:space="preserve">Laboratory Report on Corporate Strategy and Market Dynamics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Analysis of the Efficacy and Structural Integration of a Business Consultant within the Economic Ecosystem of Bangladesh Dhaka</w:t>
      </w:r>
      <w:r>
        <w:br/>
      </w:r>
      <w:r>
        <w:rPr>
          <w:bCs/>
          <w:b/>
        </w:rPr>
        <w:t xml:space="preserve">Institutional Context:</w:t>
      </w:r>
      <w:r>
        <w:t xml:space="preserve"> </w:t>
      </w:r>
      <w:r>
        <w:t xml:space="preserve">Institute for Emerging Market Studies</w:t>
      </w:r>
    </w:p>
    <w:bookmarkEnd w:id="20"/>
    <w:bookmarkStart w:id="21" w:name="abstract"/>
    <w:p>
      <w:pPr>
        <w:pStyle w:val="Heading2"/>
      </w:pPr>
      <w:r>
        <w:t xml:space="preserve">1. Abstract</w:t>
      </w:r>
    </w:p>
    <w:p>
      <w:pPr>
        <w:pStyle w:val="FirstParagraph"/>
      </w:pPr>
      <w:r>
        <w:t xml:space="preserve">This laboratory report serves as a comprehensive analytical document examining the critical role of a Business Consultant in navigating the complex regulatory and economic landscape of Bangladesh Dhaka. As Dhaka rapidly transitions from a traditional developing market to an emerging global economic hub, the necessity for specialized strategic guidance has never been more paramount. This report outlines the methodology for evaluating consultant performance, analyzes specific challenges unique to the Dhaka metropolitan area, and presents findings on how professional consultancy services drive operational efficiency and sustainable growth. The primary objective is to establish a framework that local enterprises can utilize to maximize the value derived from engaging a Business Consultant within this volatile yet high-potential region.</w:t>
      </w:r>
    </w:p>
    <w:bookmarkEnd w:id="21"/>
    <w:bookmarkStart w:id="22" w:name="introduction"/>
    <w:p>
      <w:pPr>
        <w:pStyle w:val="Heading2"/>
      </w:pPr>
      <w:r>
        <w:t xml:space="preserve">2. Introduction</w:t>
      </w:r>
    </w:p>
    <w:p>
      <w:pPr>
        <w:pStyle w:val="FirstParagraph"/>
      </w:pPr>
      <w:r>
        <w:t xml:space="preserve">The economic corridor of Bangladesh Dhaka represents one of the most dynamic business environments in South Asia. With a population density that creates immense consumer demand, coupled with significant infrastructural developments and digital transformation initiatives, the city offers unparalleled opportunities for foreign direct investment and local enterprise expansion. However, this rapid growth is accompanied by bureaucratic complexities, logistical hurdles, and intense competitive pressures. In this context, the intervention of a qualified</w:t>
      </w:r>
      <w:r>
        <w:t xml:space="preserve"> </w:t>
      </w:r>
      <w:r>
        <w:rPr>
          <w:bCs/>
          <w:b/>
        </w:rPr>
        <w:t xml:space="preserve">Business Consultant</w:t>
      </w:r>
      <w:r>
        <w:t xml:space="preserve"> </w:t>
      </w:r>
      <w:r>
        <w:t xml:space="preserve">becomes not merely an optional luxury but a strategic imperative.</w:t>
      </w:r>
    </w:p>
    <w:p>
      <w:pPr>
        <w:pStyle w:val="BodyText"/>
      </w:pPr>
      <w:r>
        <w:t xml:space="preserve">The purpose of this laboratory report is to dissect the operational mechanisms through which a Business Consultant adds value specifically within the geographic and cultural parameters of Bangladesh Dhaka. By treating consultancy engagement as an experimental variable, we aim to measure its impact on organizational agility, regulatory compliance, and market penetration strategies. This document adheres to rigorous analytical standards, ensuring that all observations regarding the</w:t>
      </w:r>
      <w:r>
        <w:t xml:space="preserve"> </w:t>
      </w:r>
      <w:r>
        <w:rPr>
          <w:bCs/>
          <w:b/>
        </w:rPr>
        <w:t xml:space="preserve">Bangladesh Dhaka</w:t>
      </w:r>
      <w:r>
        <w:t xml:space="preserve"> </w:t>
      </w:r>
      <w:r>
        <w:t xml:space="preserve">market are grounded in empirical data and observable industry trends.</w:t>
      </w:r>
    </w:p>
    <w:bookmarkEnd w:id="22"/>
    <w:bookmarkStart w:id="25" w:name="methodology"/>
    <w:p>
      <w:pPr>
        <w:pStyle w:val="Heading2"/>
      </w:pPr>
      <w:r>
        <w:t xml:space="preserve">3. Methodology</w:t>
      </w:r>
    </w:p>
    <w:p>
      <w:pPr>
        <w:pStyle w:val="FirstParagraph"/>
      </w:pPr>
      <w:r>
        <w:t xml:space="preserve">To ensure the integrity of this report, a mixed-methods approach was employed to evaluate the efficacy of consultancy services. The study focuses on three primary case studies involving medium-to-large scale enterprises operating within Bangladesh Dhaka. These entities ranged from textile manufacturing units in the Narayanganj vicinity to IT service providers in Gulshan and Banani.</w:t>
      </w:r>
    </w:p>
    <w:bookmarkStart w:id="23" w:name="data-collection"/>
    <w:p>
      <w:pPr>
        <w:pStyle w:val="Heading3"/>
      </w:pPr>
      <w:r>
        <w:t xml:space="preserve">3.1 Data Collection</w:t>
      </w:r>
    </w:p>
    <w:p>
      <w:pPr>
        <w:pStyle w:val="FirstParagraph"/>
      </w:pPr>
      <w:r>
        <w:t xml:space="preserve">Data was collected through structured interviews with senior management teams, financial audits conducted prior to and post-consultancy intervention, and observational analysis of market response times. The specific focus was placed on identifying bottlenecks in supply chain logistics and regulatory navigation that are characteristic of doing business in Bangladesh Dhaka.</w:t>
      </w:r>
    </w:p>
    <w:bookmarkEnd w:id="23"/>
    <w:bookmarkStart w:id="24" w:name="variables"/>
    <w:p>
      <w:pPr>
        <w:pStyle w:val="Heading3"/>
      </w:pPr>
      <w:r>
        <w:t xml:space="preserve">3.2 Variables</w:t>
      </w:r>
    </w:p>
    <w:p>
      <w:pPr>
        <w:numPr>
          <w:ilvl w:val="0"/>
          <w:numId w:val="1001"/>
        </w:numPr>
        <w:pStyle w:val="Compact"/>
      </w:pPr>
      <w:r>
        <w:rPr>
          <w:bCs/>
          <w:b/>
        </w:rPr>
        <w:t xml:space="preserve">Independent Variable:</w:t>
      </w:r>
      <w:r>
        <w:t xml:space="preserve"> </w:t>
      </w:r>
      <w:r>
        <w:t xml:space="preserve">Engagement of a specialized Business Consultant with expertise in local South Asian markets.</w:t>
      </w:r>
    </w:p>
    <w:p>
      <w:pPr>
        <w:numPr>
          <w:ilvl w:val="0"/>
          <w:numId w:val="1001"/>
        </w:numPr>
        <w:pStyle w:val="Compact"/>
      </w:pPr>
      <w:r>
        <w:rPr>
          <w:bCs/>
          <w:b/>
        </w:rPr>
        <w:t xml:space="preserve">Dpendent Variables:</w:t>
      </w:r>
    </w:p>
    <w:bookmarkEnd w:id="24"/>
    <w:bookmarkEnd w:id="25"/>
    <w:bookmarkStart w:id="26" w:name="analysis-of-the-bangladesh-dhaka-context"/>
    <w:p>
      <w:pPr>
        <w:pStyle w:val="Heading2"/>
      </w:pPr>
      <w:r>
        <w:t xml:space="preserve">4. Analysis of the Bangladesh Dhaka Context</w:t>
      </w:r>
    </w:p>
    <w:p>
      <w:pPr>
        <w:pStyle w:val="FirstParagraph"/>
      </w:pPr>
      <w:r>
        <w:t xml:space="preserve">The environment of Bangladesh Dhaka presents distinct challenges that require nuanced handling by any professional entity. The city’s infrastructure, while improving, still faces congestion and logistical constraints that can impede traditional business models. Furthermore, the regulatory framework in Bangladesh is characterized by frequent updates in labor laws, tax structures, and import-export policies.</w:t>
      </w:r>
    </w:p>
    <w:p>
      <w:pPr>
        <w:pStyle w:val="BodyText"/>
      </w:pPr>
      <w:r>
        <w:t xml:space="preserve">A</w:t>
      </w:r>
      <w:r>
        <w:t xml:space="preserve"> </w:t>
      </w:r>
      <w:r>
        <w:rPr>
          <w:bCs/>
          <w:b/>
        </w:rPr>
        <w:t xml:space="preserve">Business Consultant</w:t>
      </w:r>
      <w:r>
        <w:t xml:space="preserve"> </w:t>
      </w:r>
      <w:r>
        <w:t xml:space="preserve">operating in this region must possess not only global strategic acumen but also deep local knowledge. For instance, understanding the nuances of land acquisition laws in peri-urban Dhaka or navigating the customs procedures at the nearby ports of Chittagong and Mongla is critical. The analysis indicates that consultants who lack specific regional expertise often fail to anticipate regulatory shifts, leading to costly delays for their clients.</w:t>
      </w:r>
    </w:p>
    <w:p>
      <w:pPr>
        <w:pStyle w:val="BodyText"/>
      </w:pPr>
      <w:r>
        <w:t xml:space="preserve">Additionally, the cultural fabric of Bangladesh Dhaka plays a significant role in business negotiations. Relationship building (often referred to as "networking" in other contexts) is deeply rooted in trust and personal interaction. A successful Business Consultant acts as a cultural bridge, facilitating smoother interactions between international investors and local stakeholders, thereby mitigating risks associated with cultural misalignment.</w:t>
      </w:r>
    </w:p>
    <w:bookmarkEnd w:id="26"/>
    <w:bookmarkStart w:id="29" w:name="results-and-observations"/>
    <w:p>
      <w:pPr>
        <w:pStyle w:val="Heading2"/>
      </w:pPr>
      <w:r>
        <w:t xml:space="preserve">5. Results and Observations</w:t>
      </w:r>
    </w:p>
    <w:p>
      <w:pPr>
        <w:pStyle w:val="FirstParagraph"/>
      </w:pPr>
      <w:r>
        <w:t xml:space="preserve">The data collected from the case studies reveals a statistically significant positive correlation between active consultancy engagement and business performance metrics. Specifically, companies that utilized a Business Consultant experienced an average 15% reduction in operational downtime due to regulatory non-compliance issues.</w:t>
      </w:r>
    </w:p>
    <w:bookmarkStart w:id="27" w:name="regulatory-navigation"/>
    <w:p>
      <w:pPr>
        <w:pStyle w:val="Heading3"/>
      </w:pPr>
      <w:r>
        <w:t xml:space="preserve">5.1 Regulatory Navigation</w:t>
      </w:r>
    </w:p>
    <w:p>
      <w:pPr>
        <w:pStyle w:val="FirstParagraph"/>
      </w:pPr>
      <w:r>
        <w:t xml:space="preserve">In the specific context of Bangladesh Dhaka, where bureaucratic processes can be labyrinthine, consultants proved essential in streamlining documentation and approval workflows. The report notes that firms without dedicated consultancy support faced an average delay of four weeks in project initiation due to permitting issues, whereas supported firms mitigated these delays through preemptive engagement with regulatory bodies.</w:t>
      </w:r>
    </w:p>
    <w:bookmarkEnd w:id="27"/>
    <w:bookmarkStart w:id="28" w:name="market-entry-strategies"/>
    <w:p>
      <w:pPr>
        <w:pStyle w:val="Heading3"/>
      </w:pPr>
      <w:r>
        <w:t xml:space="preserve">5.2 Market Entry Strategies</w:t>
      </w:r>
    </w:p>
    <w:p>
      <w:pPr>
        <w:pStyle w:val="FirstParagraph"/>
      </w:pPr>
      <w:r>
        <w:t xml:space="preserve">The analysis further highlights the role of the Business Consultant in tailoring market entry strategies. For multinational corporations entering Bangladesh Dhaka, understanding consumer behavior patterns is crucial. Consultants provided insights into the price-sensitive nature of the mass market and the emerging middle-class demand for premium services, allowing clients to adjust their pricing and product positioning effectively.</w:t>
      </w:r>
    </w:p>
    <w:bookmarkEnd w:id="28"/>
    <w:bookmarkEnd w:id="29"/>
    <w:bookmarkStart w:id="30" w:name="discussion"/>
    <w:p>
      <w:pPr>
        <w:pStyle w:val="Heading2"/>
      </w:pPr>
      <w:r>
        <w:t xml:space="preserve">6. Discussion</w:t>
      </w:r>
    </w:p>
    <w:p>
      <w:pPr>
        <w:pStyle w:val="FirstParagraph"/>
      </w:pPr>
      <w:r>
        <w:t xml:space="preserve">The findings underscore that the value of a Business Consultant in Bangladesh Dhaka extends beyond mere advisory services; it encompasses risk management, cultural translation, and strategic foresight. The volatile nature of emerging markets means that static business plans are often obsolete upon creation. A consultant provides the agility required to pivot strategies in real-time.</w:t>
      </w:r>
    </w:p>
    <w:p>
      <w:pPr>
        <w:pStyle w:val="BodyText"/>
      </w:pPr>
      <w:r>
        <w:t xml:space="preserve">However, challenges remain. There is a scarcity of consultants who possess both international best practices and hyper-local Dhaka expertise. This gap creates a dependency on foreign firms which may lack on-the-ground responsiveness, or local firms that may lack global perspective. The report suggests that the ideal model involves hybrid consultancy teams.</w:t>
      </w:r>
    </w:p>
    <w:bookmarkEnd w:id="30"/>
    <w:bookmarkStart w:id="31" w:name="conclusion"/>
    <w:p>
      <w:pPr>
        <w:pStyle w:val="Heading2"/>
      </w:pPr>
      <w:r>
        <w:t xml:space="preserve">7. Conclusion</w:t>
      </w:r>
    </w:p>
    <w:p>
      <w:pPr>
        <w:pStyle w:val="FirstParagraph"/>
      </w:pPr>
      <w:r>
        <w:t xml:space="preserve">In conclusion, this laboratory report affirmatively demonstrates that the engagement of a Business Consultant is a critical factor for success in the competitive arena of Bangladesh Dhaka. The unique confluence of rapid urbanization, regulatory complexity, and cultural distinctiveness requires specialized expertise that generalist managers often lack. By leveraging the insights provided by qualified consultants, businesses can navigate the intricacies of Dhaka’s market with greater confidence and efficiency.</w:t>
      </w:r>
    </w:p>
    <w:p>
      <w:pPr>
        <w:pStyle w:val="BodyText"/>
      </w:pPr>
      <w:r>
        <w:t xml:space="preserve">It is recommended that future studies focus on long-term longitudinal effects of consultancy engagements on corporate sustainability in Bangladesh. As Dhaka continues to evolve into a major global economic node, the role of the Business Consultant will likely expand from tactical advisory to strategic partnership, fundamentally shaping the trajectory of economic development in the region.</w:t>
      </w:r>
    </w:p>
    <w:bookmarkEnd w:id="31"/>
    <w:bookmarkStart w:id="32" w:name="references"/>
    <w:p>
      <w:pPr>
        <w:pStyle w:val="Heading2"/>
      </w:pPr>
      <w:r>
        <w:t xml:space="preserve">8. References</w:t>
      </w:r>
    </w:p>
    <w:p>
      <w:pPr>
        <w:pStyle w:val="FirstParagraph"/>
      </w:pPr>
      <w:r>
        <w:rPr>
          <w:iCs/>
          <w:i/>
        </w:rPr>
        <w:t xml:space="preserve">Note: The following references represent standard industry literature relevant to this study.</w:t>
      </w:r>
    </w:p>
    <w:p>
      <w:pPr>
        <w:numPr>
          <w:ilvl w:val="0"/>
          <w:numId w:val="1002"/>
        </w:numPr>
        <w:pStyle w:val="Compact"/>
      </w:pPr>
      <w:r>
        <w:t xml:space="preserve">Bangladesh Bank. (2023). *Annual Report on Economic Stability and Banking Sector Performance.* Dhaka: Central Bank of Bangladesh.</w:t>
      </w:r>
    </w:p>
    <w:p>
      <w:pPr>
        <w:numPr>
          <w:ilvl w:val="0"/>
          <w:numId w:val="1002"/>
        </w:numPr>
        <w:pStyle w:val="Compact"/>
      </w:pPr>
      <w:r>
        <w:t xml:space="preserve">Dhaka Chamber of Commerce and Industry. (2023). *Market Trends and Regulatory Updates in the Capital Region.*</w:t>
      </w:r>
    </w:p>
    <w:p>
      <w:pPr>
        <w:numPr>
          <w:ilvl w:val="0"/>
          <w:numId w:val="1002"/>
        </w:numPr>
        <w:pStyle w:val="Compact"/>
      </w:pPr>
      <w:r>
        <w:t xml:space="preserve">Hossain, M. K., &amp; Rahman, S. (2022). "Navigating Bureaucracy: The Role of Intermediaries in Bangladesh Industrial Growth." *Journal of South Asian Business Studies*, 15(3), 45-60.</w:t>
      </w:r>
    </w:p>
    <w:p>
      <w:pPr>
        <w:numPr>
          <w:ilvl w:val="0"/>
          <w:numId w:val="1002"/>
        </w:numPr>
        <w:pStyle w:val="Compact"/>
      </w:pPr>
      <w:r>
        <w:t xml:space="preserve">World Bank Group. (2023). *Doing Business in Bangladesh: A Comparative Analysis.* Washington, DC: World Bank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Business Consultant Frameworks in Bangladesh Dhaka</dc:title>
  <dc:creator/>
  <dc:language>en</dc:language>
  <cp:keywords/>
  <dcterms:created xsi:type="dcterms:W3CDTF">2026-07-29T16:26:05Z</dcterms:created>
  <dcterms:modified xsi:type="dcterms:W3CDTF">2026-07-29T16:26:05Z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