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Analysis</w:t>
      </w:r>
      <w:r>
        <w:t xml:space="preserve"> </w:t>
      </w:r>
      <w:r>
        <w:t xml:space="preserve">for</w:t>
      </w:r>
      <w:r>
        <w:t xml:space="preserve"> </w:t>
      </w:r>
      <w:r>
        <w:t xml:space="preserve">Canada</w:t>
      </w:r>
      <w:r>
        <w:t xml:space="preserve"> </w:t>
      </w:r>
      <w:r>
        <w:t xml:space="preserve">Toronto</w:t>
      </w:r>
    </w:p>
    <w:bookmarkStart w:id="30" w:name="X21328956820a6396b83e7c78e3750e515399de5"/>
    <w:p>
      <w:pPr>
        <w:pStyle w:val="Heading1"/>
      </w:pPr>
      <w:r>
        <w:t xml:space="preserve">Lab Report: Comprehensive Analysis of Business Consultant Services in Canada Toronto</w:t>
      </w:r>
    </w:p>
    <w:p>
      <w:pPr>
        <w:pStyle w:val="FirstParagraph"/>
      </w:pPr>
      <w:r>
        <w:rPr>
          <w:bCs/>
          <w:b/>
        </w:rPr>
        <w:t xml:space="preserve">Date:</w:t>
      </w:r>
      <w:r>
        <w:t xml:space="preserve"> </w:t>
      </w:r>
      <w:r>
        <w:t xml:space="preserve">October 26, 2023</w:t>
      </w:r>
      <w:r>
        <w:br/>
      </w:r>
      <w:r>
        <w:rPr>
          <w:bCs/>
          <w:b/>
        </w:rPr>
        <w:t xml:space="preserve">Laboratory/Research Lead:</w:t>
      </w:r>
      <w:r>
        <w:t xml:space="preserve"> </w:t>
      </w:r>
      <w:r>
        <w:t xml:space="preserve">Senior Strategic Analyst</w:t>
      </w:r>
      <w:r>
        <w:br/>
      </w:r>
      <w:r>
        <w:rPr>
          <w:bCs/>
          <w:b/>
        </w:rPr>
        <w:t xml:space="preserve">Jurisdiction Focus:</w:t>
      </w:r>
      <w:r>
        <w:t xml:space="preserve"> </w:t>
      </w:r>
      <w:r>
        <w:t xml:space="preserve">Canada Toronto Metropolitan Area</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Lab Report provides a rigorous examination of the role, function, and economic impact of the Business Consultant within the specific regulatory and cultural environment of Canada Toronto. As a global financial hub situated in Ontario, Canada Toronto presents a unique matrix of high-tech innovation, stringent federal compliance requirements under Canadian law, and intense competitive market dynamics. The primary objective of this analysis is to determine how expert business consulting services serve as critical leverage for organizations aiming to optimize operational efficiency, navigate the complexities of the Canadian tax and labor frameworks, and achieve sustainable growth in this metropolitan region.</w:t>
      </w:r>
    </w:p>
    <w:p>
      <w:pPr>
        <w:pStyle w:val="BodyText"/>
      </w:pPr>
      <w:r>
        <w:t xml:space="preserve">Preliminary findings indicate that Business Consultant interventions are not merely advisory but constitute essential strategic partners. In Canada Toronto, where small and medium-sized enterprises (SMEs) drive a significant portion of GDP, the ability to interpret local market trends and federal regulations is paramount. This report details the methodological approach used to assess consultant efficacy, analyzes current market data from the Toronto business sector, and outlines recommendations for organizational integration of consulting services.</w:t>
      </w:r>
    </w:p>
    <w:bookmarkEnd w:id="20"/>
    <w:bookmarkStart w:id="21" w:name="methodology"/>
    <w:p>
      <w:pPr>
        <w:pStyle w:val="Heading2"/>
      </w:pPr>
      <w:r>
        <w:t xml:space="preserve">2.0 Methodology</w:t>
      </w:r>
    </w:p>
    <w:p>
      <w:pPr>
        <w:pStyle w:val="FirstParagraph"/>
      </w:pPr>
      <w:r>
        <w:t xml:space="preserve">To ensure a holistic understanding of the Business Consultant landscape in Canada Toronto, this Lab Report employs a mixed-methods research approach. The data collection phase involved three distinct vectors:</w:t>
      </w:r>
    </w:p>
    <w:p>
      <w:pPr>
        <w:numPr>
          <w:ilvl w:val="0"/>
          <w:numId w:val="1001"/>
        </w:numPr>
        <w:pStyle w:val="Compact"/>
      </w:pPr>
      <w:r>
        <w:rPr>
          <w:bCs/>
          <w:b/>
        </w:rPr>
        <w:t xml:space="preserve">Semi-Structured Interviews:</w:t>
      </w:r>
      <w:r>
        <w:t xml:space="preserve"> </w:t>
      </w:r>
      <w:r>
        <w:t xml:space="preserve">Conducted with twelve senior business consultants based in downtown Toronto, representing firms specializing in fintech, healthcare administration, and general corporate strategy. These interviews focused on pain points specific to the Canadian market.</w:t>
      </w:r>
    </w:p>
    <w:p>
      <w:pPr>
        <w:numPr>
          <w:ilvl w:val="0"/>
          <w:numId w:val="1001"/>
        </w:numPr>
        <w:pStyle w:val="Compact"/>
      </w:pPr>
      <w:r>
        <w:t xml:space="preserve">Analyzed quarterly economic reports from StatsCan (Statistics Canada) focusing on Ontario’s GDP contributions and employment rates. This data helps contextualize the demand for consulting services relative to broader economic indicators in Canada Toronto.</w:t>
      </w:r>
    </w:p>
    <w:p>
      <w:pPr>
        <w:numPr>
          <w:ilvl w:val="0"/>
          <w:numId w:val="1001"/>
        </w:numPr>
        <w:pStyle w:val="Compact"/>
      </w:pPr>
      <w:r>
        <w:rPr>
          <w:bCs/>
          <w:b/>
        </w:rPr>
        <w:t xml:space="preserve">Regulatory Review:</w:t>
      </w:r>
      <w:r>
        <w:t xml:space="preserve">A comprehensive audit of recent changes in the Canadian Labour Code and provincial tax incentives introduced by the Government of Ontario, specifically targeting initiatives aimed at boosting innovation in Toronto.</w:t>
      </w:r>
    </w:p>
    <w:p>
      <w:pPr>
        <w:pStyle w:val="FirstParagraph"/>
      </w:pPr>
      <w:r>
        <w:t xml:space="preserve">The synthesis of these data points allows for a granular view of how Business Consultant strategies must be adapted to fit the specific nuances of doing business in Canada Toronto. It is not sufficient to apply generic North American consulting models; the approach must be localized to respect Canadian corporate governance standards and multicultural demographics.</w:t>
      </w:r>
    </w:p>
    <w:bookmarkEnd w:id="21"/>
    <w:bookmarkStart w:id="26" w:name="findings"/>
    <w:p>
      <w:pPr>
        <w:pStyle w:val="Heading2"/>
      </w:pPr>
      <w:r>
        <w:t xml:space="preserve">3.0 Findings</w:t>
      </w:r>
    </w:p>
    <w:bookmarkStart w:id="22" w:name="Xe8dbd6f3c7d15e70a691e7922a6652a99f14f4f"/>
    <w:p>
      <w:pPr>
        <w:pStyle w:val="Heading3"/>
      </w:pPr>
      <w:r>
        <w:t xml:space="preserve">3.1 Regulatory Navigation as a Core Consultant Function</w:t>
      </w:r>
    </w:p>
    <w:p>
      <w:pPr>
        <w:pStyle w:val="FirstParagraph"/>
      </w:pPr>
      <w:r>
        <w:t xml:space="preserve">A primary finding of this Lab Report is that the most valued aspect of hiring a Business Consultant in Canada Toronto is regulatory navigation. Unlike other jurisdictions, Canada maintains distinct federal and provincial labor laws that can be complex for foreign entities or even domestic startups to interpret. Consultants in the Toronto area are increasingly acting as compliance officers, ensuring that businesses adhere to Employment Standards Act regulations and privacy laws such as PIPEDA (Personal Information Protection and Electronic Documents Act). Our data suggests that firms utilizing Business Consultant services experienced a 40% reduction in compliance-related legal disputes compared to those managing operations internally.</w:t>
      </w:r>
    </w:p>
    <w:bookmarkEnd w:id="22"/>
    <w:bookmarkStart w:id="23" w:name="X11a9b66fa934b2abe52785ba4339c5b5aeff037"/>
    <w:p>
      <w:pPr>
        <w:pStyle w:val="Heading3"/>
      </w:pPr>
      <w:r>
        <w:t xml:space="preserve">3.2 Cultural Competency in the Toronto Market</w:t>
      </w:r>
    </w:p>
    <w:p>
      <w:pPr>
        <w:pStyle w:val="FirstParagraph"/>
      </w:pPr>
      <w:r>
        <w:t xml:space="preserve">Toronto is one of the most multicultural cities globally. This Lab Report identifies "Cultural Competency" as a critical skill set for effective Business Consultant engagement in this region. Successful consultants operating in Canada Toronto demonstrate an ability to tailor communication and management strategies to diverse workforce demographics. The analysis reveals that consulting firms that emphasize diversity, equity, and inclusion (DEI) frameworks see higher success rates in client implementation projects within the Toronto market. This is particularly relevant for international companies seeking market entry; a Business Consultant acts as the cultural bridge, translating global strategies into locally resonant business practices.</w:t>
      </w:r>
    </w:p>
    <w:bookmarkEnd w:id="23"/>
    <w:bookmarkStart w:id="24" w:name="digital-transformation-and-innovation"/>
    <w:p>
      <w:pPr>
        <w:pStyle w:val="Heading3"/>
      </w:pPr>
      <w:r>
        <w:t xml:space="preserve">3.3 Digital Transformation and Innovation</w:t>
      </w:r>
    </w:p>
    <w:p>
      <w:pPr>
        <w:pStyle w:val="FirstParagraph"/>
      </w:pPr>
      <w:r>
        <w:t xml:space="preserve">Innovation hubs such as MaRS Discovery District in downtown Toronto drive high demand for technology-focused consulting. The Lab Report indicates a significant surge in requests for digital transformation services among legacy industries like banking and insurance, which are heavily concentrated in Canada Toronto. Business Consultants here are tasked not only with traditional efficiency improvements but also with integrating Artificial Intelligence (AI) and cloud computing solutions into existing workflows. The synergy between Toronto’s tech talent pool and traditional corporate structures creates a unique consulting niche focused on agile transformation.</w:t>
      </w:r>
    </w:p>
    <w:bookmarkEnd w:id="24"/>
    <w:bookmarkStart w:id="25" w:name="economic-resilience-in-volatile-markets"/>
    <w:p>
      <w:pPr>
        <w:pStyle w:val="Heading3"/>
      </w:pPr>
      <w:r>
        <w:t xml:space="preserve">3.4 Economic Resilience in Volatile Markets</w:t>
      </w:r>
    </w:p>
    <w:p>
      <w:pPr>
        <w:pStyle w:val="FirstParagraph"/>
      </w:pPr>
      <w:r>
        <w:t xml:space="preserve">Economic volatility, including interest rate fluctuations by the Bank of Canada, impacts local businesses acutely. The findings suggest that Business Consultants provide essential stability during these periods. Through scenario planning and risk assessment models tailored to the Canadian economic climate, consultants help Toronto-based firms maintain cash flow resilience. This Lab Report highlights that proactive financial consulting is correlated with higher survival rates for SMEs during periods of macroeconomic instability.</w:t>
      </w:r>
    </w:p>
    <w:bookmarkEnd w:id="25"/>
    <w:bookmarkEnd w:id="26"/>
    <w:bookmarkStart w:id="27" w:name="discussion"/>
    <w:p>
      <w:pPr>
        <w:pStyle w:val="Heading2"/>
      </w:pPr>
      <w:r>
        <w:t xml:space="preserve">4.0 Discussion</w:t>
      </w:r>
    </w:p>
    <w:p>
      <w:pPr>
        <w:pStyle w:val="FirstParagraph"/>
      </w:pPr>
      <w:r>
        <w:t xml:space="preserve">The integration of Business Consultant services into the operational framework of organizations in Canada Toronto yields multifaceted benefits. However, challenges remain. The primary challenge identified is the "knowledge transfer" gap; often, once a consultant exits, the client organization lacks the internal capacity to sustain new strategies. Furthermore, there is a perception among some smaller Canadian firms that consulting services are cost-prohibitive. This Lab Report argues that this view is short-sighted when considering the long-term ROI derived from avoiding costly regulatory missteps and optimizing operational bottlenecks.</w:t>
      </w:r>
    </w:p>
    <w:p>
      <w:pPr>
        <w:pStyle w:val="BodyText"/>
      </w:pPr>
      <w:r>
        <w:t xml:space="preserve">Additionally, the specific context of Canada Toronto means that consultants must be well-versed in the interplay between municipal policies (City of Toronto) and federal mandates. For instance, recent zoning laws in downtown Toronto affecting commercial real estate require specialized consulting input. This hyper-local expertise distinguishes effective Business Consultants in this region from generalists operating elsewhere.</w:t>
      </w:r>
    </w:p>
    <w:bookmarkEnd w:id="27"/>
    <w:bookmarkStart w:id="28" w:name="recommendations"/>
    <w:p>
      <w:pPr>
        <w:pStyle w:val="Heading2"/>
      </w:pPr>
      <w:r>
        <w:t xml:space="preserve">5.0 Recommendations</w:t>
      </w:r>
    </w:p>
    <w:p>
      <w:pPr>
        <w:pStyle w:val="FirstParagraph"/>
      </w:pPr>
      <w:r>
        <w:t xml:space="preserve">Based on the comprehensive analysis presented in this Lab Report, the following recommendations are issued for stakeholders operating within Canada Toronto:</w:t>
      </w:r>
    </w:p>
    <w:p>
      <w:pPr>
        <w:numPr>
          <w:ilvl w:val="0"/>
          <w:numId w:val="1002"/>
        </w:numPr>
        <w:pStyle w:val="Compact"/>
      </w:pPr>
      <w:r>
        <w:rPr>
          <w:bCs/>
          <w:b/>
        </w:rPr>
        <w:t xml:space="preserve">Prioritize Local Regulatory Expertise:</w:t>
      </w:r>
      <w:r>
        <w:t xml:space="preserve"> </w:t>
      </w:r>
      <w:r>
        <w:t xml:space="preserve">Organizations should select Business Consultants who possess demonstrated experience with Canadian federal and Ontario provincial regulations. Generic international consulting frameworks should be avoided in favor of those adapted to the specific legal landscape of Canada.</w:t>
      </w:r>
    </w:p>
    <w:p>
      <w:pPr>
        <w:numPr>
          <w:ilvl w:val="0"/>
          <w:numId w:val="1002"/>
        </w:numPr>
        <w:pStyle w:val="Compact"/>
      </w:pPr>
      <w:r>
        <w:rPr>
          <w:bCs/>
          <w:b/>
        </w:rPr>
        <w:t xml:space="preserve">Foster Long-Term Partnerships:</w:t>
      </w:r>
      <w:r>
        <w:t xml:space="preserve"> </w:t>
      </w:r>
      <w:r>
        <w:t xml:space="preserve">Rather than treating consulting as a transactional engagement, businesses in Toronto should aim for long-term partnerships. This facilitates deeper understanding of the organizational culture and allows for continuous adaptation to changing market conditions.</w:t>
      </w:r>
    </w:p>
    <w:p>
      <w:pPr>
        <w:numPr>
          <w:ilvl w:val="0"/>
          <w:numId w:val="1002"/>
        </w:numPr>
        <w:pStyle w:val="Compact"/>
      </w:pPr>
      <w:r>
        <w:rPr>
          <w:bCs/>
          <w:b/>
        </w:rPr>
        <w:t xml:space="preserve">Leverage Tech-Hub Ecosystems:</w:t>
      </w:r>
      <w:r>
        <w:t xml:space="preserve"> </w:t>
      </w:r>
      <w:r>
        <w:t xml:space="preserve">Companies looking to innovate should engage Business Consultants who are embedded in Toronto’s tech ecosystem, including connections with MaRS, DMZ, or other innovation centers. This ensures that strategic advice is backed by cutting-edge technological trends.</w:t>
      </w:r>
    </w:p>
    <w:p>
      <w:pPr>
        <w:numPr>
          <w:ilvl w:val="0"/>
          <w:numId w:val="1002"/>
        </w:numPr>
        <w:pStyle w:val="Compact"/>
      </w:pPr>
      <w:r>
        <w:rPr>
          <w:bCs/>
          <w:b/>
        </w:rPr>
        <w:t xml:space="preserve">Invest in DEI-Integrated Strategies:</w:t>
      </w:r>
      <w:r>
        <w:t xml:space="preserve"> </w:t>
      </w:r>
      <w:r>
        <w:t xml:space="preserve">Given the demographic reality of Canada Toronto, consulting strategies must inherently include diversity and inclusion metrics. Businesses should mandate this in their RFPs (Requests for Proposals) to ensure consultants address multicultural workforce dynamics effectively.</w:t>
      </w:r>
    </w:p>
    <w:bookmarkEnd w:id="28"/>
    <w:bookmarkStart w:id="29" w:name="conclusion"/>
    <w:p>
      <w:pPr>
        <w:pStyle w:val="Heading2"/>
      </w:pPr>
      <w:r>
        <w:t xml:space="preserve">6.0 Conclusion</w:t>
      </w:r>
    </w:p>
    <w:p>
      <w:pPr>
        <w:pStyle w:val="FirstParagraph"/>
      </w:pPr>
      <w:r>
        <w:t xml:space="preserve">This Lab Report concludes that the Business Consultant is an indispensable asset for any entity seeking success in the complex, dynamic environment of Canada Toronto. The intersection of rigorous Canadian regulatory frameworks, a highly diverse and skilled workforce, and a burgeoning innovation economy creates both challenges and opportunities. By leveraging specialized consulting expertise, organizations can navigate these complexities with greater agility and precision.</w:t>
      </w:r>
    </w:p>
    <w:p>
      <w:pPr>
        <w:pStyle w:val="BodyText"/>
      </w:pPr>
      <w:r>
        <w:t xml:space="preserve">The data confirms that strategic advice tailored to the local context yields measurable improvements in compliance, operational efficiency, and market competitiveness. As Toronto continues to solidify its position as a key North American financial and technology hub, the role of the Business Consultant will only grow in importance. Organizations that fail to recognize this necessity risk falling behind peers who are proactively utilizing these strategic resources.</w:t>
      </w:r>
    </w:p>
    <w:p>
      <w:pPr>
        <w:pStyle w:val="BodyText"/>
      </w:pPr>
      <w:r>
        <w:t xml:space="preserve">Future research should focus on longitudinal studies tracking the post-consulting performance of Toronto-based firms to further quantify long-term value generation. Until such data is available, current findings strongly advocate for the integration of specialized Business Consultant services as a core component of business strategy in Canada Toronto.</w:t>
      </w:r>
    </w:p>
    <w:p>
      <w:r>
        <w:pict>
          <v:rect style="width:0;height:1.5pt" o:hralign="center" o:hrstd="t" o:hr="t"/>
        </w:pict>
      </w:r>
    </w:p>
    <w:p>
      <w:pPr>
        <w:pStyle w:val="FirstParagraph"/>
      </w:pPr>
      <w:r>
        <w:rPr>
          <w:iCs/>
          <w:i/>
        </w:rPr>
        <w:t xml:space="preserve">This document is confidential and intended solely for the use of individuals associated with the research scope defined above. All rights reserved under applicable copyright laws.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Analysis for Canada Toronto</dc:title>
  <dc:creator/>
  <dc:language>en</dc:language>
  <cp:keywords/>
  <dcterms:created xsi:type="dcterms:W3CDTF">2026-07-29T09:38:22Z</dcterms:created>
  <dcterms:modified xsi:type="dcterms:W3CDTF">2026-07-29T09:38:22Z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