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Business</w:t>
      </w:r>
      <w:r>
        <w:t xml:space="preserve"> </w:t>
      </w:r>
      <w:r>
        <w:t xml:space="preserve">Consulting</w:t>
      </w:r>
      <w:r>
        <w:t xml:space="preserve"> </w:t>
      </w:r>
      <w:r>
        <w:t xml:space="preserve">Operations</w:t>
      </w:r>
      <w:r>
        <w:t xml:space="preserve"> </w:t>
      </w:r>
      <w:r>
        <w:t xml:space="preserve">in</w:t>
      </w:r>
      <w:r>
        <w:t xml:space="preserve"> </w:t>
      </w:r>
      <w:r>
        <w:t xml:space="preserve">China</w:t>
      </w:r>
      <w:r>
        <w:t xml:space="preserve"> </w:t>
      </w:r>
      <w:r>
        <w:t xml:space="preserve">(Beijing)</w:t>
      </w:r>
    </w:p>
    <w:bookmarkStart w:id="31" w:name="laboratory-report-id-2023-cn-bj-089"/>
    <w:p>
      <w:pPr>
        <w:pStyle w:val="Heading1"/>
      </w:pPr>
      <w:r>
        <w:t xml:space="preserve">Laboratory Report ID-2023-CN-BJ-089</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Operational Efficacy and Strategic Integration of a Business Consultant Framework within the Regulatory and Cultural Landscape of China (Beijing)</w:t>
      </w:r>
      <w:r>
        <w:br/>
      </w:r>
      <w:r>
        <w:rPr>
          <w:bCs/>
          <w:b/>
        </w:rPr>
        <w:t xml:space="preserve">Subject:</w:t>
      </w:r>
      <w:r>
        <w:t xml:space="preserve"> </w:t>
      </w:r>
      <w:r>
        <w:t xml:space="preserve">International Business Strategy, Cross-Cultural Management, Regulatory Compliance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 report serves as a comprehensive analytical document designed to simulate the operational parameters of a high-level Business Consultant engaging with enterprises in China (Beijing). The primary objective is to dissect the complex interplay between global business strategies and the specific local realities of Beijing’s market ecosystem. As an international capital, Beijing presents a unique laboratory environment where traditional Western consulting methodologies often collide with, and must adapt to, distinct Chinese governance structures, cultural nuances ("Guanxi"), and rapid technological integration. This report outlines the methodological approach required for a Business Consultant to successfully navigate these challenges, ensuring sustainable growth and compliance.</w:t>
      </w:r>
    </w:p>
    <w:bookmarkEnd w:id="20"/>
    <w:bookmarkStart w:id="21" w:name="introduction"/>
    <w:p>
      <w:pPr>
        <w:pStyle w:val="Heading2"/>
      </w:pPr>
      <w:r>
        <w:t xml:space="preserve">2. Introduction</w:t>
      </w:r>
    </w:p>
    <w:p>
      <w:pPr>
        <w:pStyle w:val="FirstParagraph"/>
      </w:pPr>
      <w:r>
        <w:t xml:space="preserve">The role of the Business Consultant in today's globalized economy is paramount, yet its application varies drastically across borders. When applied specifically to China (Beijing), the consultant’s mandate expands beyond mere profit optimization to include regulatory navigation and deep cultural assimilation. Beijing, as the political and cultural heart of China, hosts a diverse array of industries ranging from state-owned enterprises (SOEs) to agile tech startups in Zhongguancun. The "Lab Report" format utilized here allows for a structured dissection of these variables, treating the market entry or expansion process as an experiment requiring precise control over variables such as policy interpretation, local partnership dynamics, and consumer behavior analysis.</w:t>
      </w:r>
    </w:p>
    <w:bookmarkEnd w:id="21"/>
    <w:bookmarkStart w:id="22" w:name="Xea5f33d8db0c15b0cbb4020be47576fc3ce7f22"/>
    <w:p>
      <w:pPr>
        <w:pStyle w:val="Heading2"/>
      </w:pPr>
      <w:r>
        <w:t xml:space="preserve">3. Methodology: The Consultant’s Analytical Framework</w:t>
      </w:r>
    </w:p>
    <w:p>
      <w:pPr>
        <w:pStyle w:val="FirstParagraph"/>
      </w:pPr>
      <w:r>
        <w:t xml:space="preserve">To function effectively in Beijing, a Business Consultant must employ a hybrid analytical framework. This involves quantitative data assessment combined with qualitative socio-cultural observation. The methodology is divided into three core pillars:</w:t>
      </w:r>
    </w:p>
    <w:p>
      <w:pPr>
        <w:numPr>
          <w:ilvl w:val="0"/>
          <w:numId w:val="1001"/>
        </w:numPr>
        <w:pStyle w:val="Compact"/>
      </w:pPr>
      <w:r>
        <w:rPr>
          <w:bCs/>
          <w:b/>
        </w:rPr>
        <w:t xml:space="preserve">Regulatory Mapping:</w:t>
      </w:r>
      <w:r>
        <w:t xml:space="preserve"> </w:t>
      </w:r>
      <w:r>
        <w:t xml:space="preserve">Analyzing the current legislative landscape in China (Beijing), including recent updates to foreign investment laws, data security regulations (DSL), and personal information protection norms.</w:t>
      </w:r>
    </w:p>
    <w:p>
      <w:pPr>
        <w:numPr>
          <w:ilvl w:val="0"/>
          <w:numId w:val="1001"/>
        </w:numPr>
        <w:pStyle w:val="Compact"/>
      </w:pPr>
      <w:r>
        <w:rPr>
          <w:bCs/>
          <w:b/>
        </w:rPr>
        <w:t xml:space="preserve">Cultural Decoding:</w:t>
      </w:r>
      <w:r>
        <w:t xml:space="preserve"> </w:t>
      </w:r>
      <w:r>
        <w:t xml:space="preserve">Utilizing ethnographic approaches to understand</w:t>
      </w:r>
      <w:r>
        <w:t xml:space="preserve"> </w:t>
      </w:r>
      <w:r>
        <w:rPr>
          <w:iCs/>
          <w:i/>
        </w:rPr>
        <w:t xml:space="preserve">Guanxi</w:t>
      </w:r>
      <w:r>
        <w:t xml:space="preserve"> </w:t>
      </w:r>
      <w:r>
        <w:t xml:space="preserve">(relationships) and</w:t>
      </w:r>
    </w:p>
    <w:p>
      <w:pPr>
        <w:numPr>
          <w:ilvl w:val="0"/>
          <w:numId w:val="1000"/>
        </w:numPr>
        <w:pStyle w:val="Compact"/>
      </w:pPr>
      <w:r>
        <w:t xml:space="preserve">Mianzi (face). A Business Consultant must assess how decision-making hierarchies influence project timelines and negotiation tactics.</w:t>
      </w:r>
    </w:p>
    <w:p>
      <w:pPr>
        <w:numPr>
          <w:ilvl w:val="0"/>
          <w:numId w:val="1001"/>
        </w:numPr>
        <w:pStyle w:val="Compact"/>
      </w:pPr>
      <w:r>
        <w:rPr>
          <w:bCs/>
          <w:b/>
        </w:rPr>
        <w:t xml:space="preserve">Digital Ecosystem Integration:</w:t>
      </w:r>
      <w:r>
        <w:t xml:space="preserve"> </w:t>
      </w:r>
      <w:r>
        <w:t xml:space="preserve">Evaluating the dependency on local digital infrastructures such as WeChat, Alipay, and local search engines like Baidu, which differ fundamentally from Western platforms.</w:t>
      </w:r>
    </w:p>
    <w:bookmarkEnd w:id="22"/>
    <w:bookmarkStart w:id="26" w:name="case-study-variables-in-china-beijing"/>
    <w:p>
      <w:pPr>
        <w:pStyle w:val="Heading2"/>
      </w:pPr>
      <w:r>
        <w:t xml:space="preserve">4. Case Study Variables in China (Beijing)</w:t>
      </w:r>
    </w:p>
    <w:p>
      <w:pPr>
        <w:pStyle w:val="FirstParagraph"/>
      </w:pPr>
      <w:r>
        <w:t xml:space="preserve">The following sections detail the critical variables observed during the simulation of a Business Consultant’s engagement in Beijing.</w:t>
      </w:r>
    </w:p>
    <w:bookmarkStart w:id="23" w:name="X083b1938737d17ef870fac22bc2162859b973a6"/>
    <w:p>
      <w:pPr>
        <w:pStyle w:val="Heading3"/>
      </w:pPr>
      <w:r>
        <w:t xml:space="preserve">4.1 Regulatory Compliance and Government Relations</w:t>
      </w:r>
    </w:p>
    <w:p>
      <w:pPr>
        <w:pStyle w:val="FirstParagraph"/>
      </w:pPr>
      <w:r>
        <w:rPr>
          <w:bCs/>
          <w:b/>
        </w:rPr>
        <w:t xml:space="preserve">Note:</w:t>
      </w:r>
      <w:r>
        <w:t xml:space="preserve"> </w:t>
      </w:r>
      <w:r>
        <w:t xml:space="preserve">In Beijing, the line between public policy and private sector strategy is often blurred. A successful Business Consultant must maintain a continuous dialogue with local government bodies to ensure alignment with national five-year plans. Non-compliance is not merely a legal risk but a strategic failure that can lead to immediate operational halts.</w:t>
      </w:r>
    </w:p>
    <w:p>
      <w:pPr>
        <w:pStyle w:val="BodyText"/>
      </w:pPr>
      <w:r>
        <w:t xml:space="preserve">The consultant must monitor policy shifts in real-time. For instance, recent regulations regarding data localization mean that any tech-focused Business Consultant project in Beijing must ensure servers are physically located within China (Beijing) jurisdictions unless specific exemptions apply. This requires a re-engineering of IT infrastructure strategies previously dictated by global headquarters.</w:t>
      </w:r>
    </w:p>
    <w:bookmarkEnd w:id="23"/>
    <w:bookmarkStart w:id="24" w:name="the-centrality-of-relationships-guanxi"/>
    <w:p>
      <w:pPr>
        <w:pStyle w:val="Heading3"/>
      </w:pPr>
      <w:r>
        <w:t xml:space="preserve">4.2 The Centrality of Relationships (Guanxi)</w:t>
      </w:r>
    </w:p>
    <w:p>
      <w:pPr>
        <w:pStyle w:val="FirstParagraph"/>
      </w:pPr>
      <w:r>
        <w:t xml:space="preserve">In the context of this lab report, "Guanxi" is treated as a tangible asset rather than a social courtesy. For a Business Consultant operating in Beijing, building trust is a prerequisite to any transactional activity. Unlike Western business models that prioritize contract law and immediate ROI, the Beijing model often prioritizes long-term relational stability. The consultant’s role here is to facilitate introductions and nurture these networks over months or years before significant capital deployment occurs.</w:t>
      </w:r>
    </w:p>
    <w:bookmarkEnd w:id="24"/>
    <w:bookmarkStart w:id="25" w:name="competitive-landscape-in-key-sectors"/>
    <w:p>
      <w:pPr>
        <w:pStyle w:val="Heading3"/>
      </w:pPr>
      <w:r>
        <w:t xml:space="preserve">4.3 Competitive Landscape in Key Sectors</w:t>
      </w:r>
    </w:p>
    <w:p>
      <w:pPr>
        <w:pStyle w:val="FirstParagraph"/>
      </w:pPr>
      <w:r>
        <w:t xml:space="preserve">Beijing is a hub for artificial intelligence, biotechnology, and fintech. A Business Consultant must analyze local competitors who possess an inherent advantage: they understand the consumer psyche better than any foreign entity. The report highlights that market entry strategies often fail when they assume that products successful in Europe or North America will automatically succeed in Beijing without significant localization.</w:t>
      </w:r>
    </w:p>
    <w:bookmarkEnd w:id="25"/>
    <w:bookmarkEnd w:id="26"/>
    <w:bookmarkStart w:id="27" w:name="data-analysis-and-observations"/>
    <w:p>
      <w:pPr>
        <w:pStyle w:val="Heading2"/>
      </w:pPr>
      <w:r>
        <w:t xml:space="preserve">5. Data Analysis and Observations</w:t>
      </w:r>
    </w:p>
    <w:p>
      <w:pPr>
        <w:pStyle w:val="FirstParagraph"/>
      </w:pPr>
      <w:r>
        <w:rPr>
          <w:bCs/>
          <w:b/>
        </w:rPr>
        <w:t xml:space="preserve">Metric</w:t>
      </w:r>
    </w:p>
    <w:p>
      <w:pPr>
        <w:pStyle w:val="BodyText"/>
      </w:pPr>
      <w:r>
        <w:rPr>
          <w:bCs/>
          <w:b/>
        </w:rPr>
        <w:t xml:space="preserve">In Western Markets</w:t>
      </w:r>
    </w:p>
    <w:p>
      <w:pPr>
        <w:pStyle w:val="BodyText"/>
      </w:pPr>
      <w:r>
        <w:rPr>
          <w:bCs/>
          <w:b/>
        </w:rPr>
        <w:t xml:space="preserve">In China (Beijing) Context</w:t>
      </w:r>
    </w:p>
    <w:p>
      <w:pPr>
        <w:pStyle w:val="BodyText"/>
      </w:pPr>
      <w:r>
        <w:t xml:space="preserve">Pace of Decision Making</w:t>
      </w:r>
    </w:p>
    <w:p>
      <w:pPr>
        <w:pStyle w:val="BodyText"/>
      </w:pPr>
      <w:r>
        <w:t xml:space="preserve">Moderate; consensus-driven.</w:t>
      </w:r>
    </w:p>
    <w:p>
      <w:pPr>
        <w:pStyle w:val="BodyText"/>
      </w:pPr>
      <w:r>
        <w:t xml:space="preserve">Rapid; top-down directive based.</w:t>
      </w:r>
    </w:p>
    <w:p>
      <w:pPr>
        <w:pStyle w:val="BodyText"/>
      </w:pPr>
      <w:r>
        <w:t xml:space="preserve">Data Privacy FocusChinese-centric security (DSL/PIPL).Local storage mandatory for sensitive data.</w:t>
      </w:r>
    </w:p>
    <w:p>
      <w:pPr>
        <w:pStyle w:val="BodyText"/>
      </w:pPr>
      <w:r>
        <w:t xml:space="preserve">The analysis reveals that the speed of implementation in Beijing is significantly higher than in Western counterparts, driven by a competitive culture and government support for innovation. However, this speed comes at the cost of rigorous regulatory oversight. A Business Consultant must advise clients to prioritize agility while maintaining strict internal compliance checkpoints.</w:t>
      </w:r>
    </w:p>
    <w:bookmarkEnd w:id="27"/>
    <w:bookmarkStart w:id="28" w:name="X43e02a5fee7a01f0890827ee968a314fbc710d5"/>
    <w:p>
      <w:pPr>
        <w:pStyle w:val="Heading2"/>
      </w:pPr>
      <w:r>
        <w:t xml:space="preserve">6. Discussion: The Role of the Business Consultant</w:t>
      </w:r>
    </w:p>
    <w:p>
      <w:pPr>
        <w:pStyle w:val="FirstParagraph"/>
      </w:pPr>
      <w:r>
        <w:t xml:space="preserve">The findings suggest that a Business Consultant in Beijing acts less as an external advisor and more as an integrated strategic partner. The consultant is responsible for translating global corporate goals into locally executable actions. This involves:</w:t>
      </w:r>
    </w:p>
    <w:p>
      <w:pPr>
        <w:numPr>
          <w:ilvl w:val="0"/>
          <w:numId w:val="1002"/>
        </w:numPr>
        <w:pStyle w:val="Compact"/>
      </w:pPr>
      <w:r>
        <w:rPr>
          <w:bCs/>
          <w:b/>
        </w:rPr>
        <w:t xml:space="preserve">Navigating Bureaucracy:</w:t>
      </w:r>
      <w:r>
        <w:t xml:space="preserve"> </w:t>
      </w:r>
      <w:r>
        <w:t xml:space="preserve">Assisting clients in understanding the administrative requirements specific to Beijing’s districts, such as Haidian (tech) vs. Chaoyang (finance/consulting).</w:t>
      </w:r>
    </w:p>
    <w:p>
      <w:pPr>
        <w:numPr>
          <w:ilvl w:val="0"/>
          <w:numId w:val="1002"/>
        </w:numPr>
        <w:pStyle w:val="Compact"/>
      </w:pPr>
      <w:r>
        <w:br/>
      </w:r>
      <w:r>
        <w:t xml:space="preserve">Managing Expectations: Bridging the gap between international HQ expectations and local market realities.</w:t>
      </w:r>
    </w:p>
    <w:p>
      <w:pPr>
        <w:numPr>
          <w:ilvl w:val="0"/>
          <w:numId w:val="1002"/>
        </w:numPr>
        <w:pStyle w:val="Compact"/>
      </w:pPr>
      <w:r>
        <w:t xml:space="preserve">Crisis Management: Providing rapid response strategies for reputational or regulatory crises, which can escalate quickly in Beijing’s highly interconnected media environment.</w:t>
      </w:r>
    </w:p>
    <w:bookmarkEnd w:id="28"/>
    <w:bookmarkStart w:id="30" w:name="conclusion-and-recommendations"/>
    <w:p>
      <w:pPr>
        <w:pStyle w:val="Heading2"/>
      </w:pPr>
      <w:r>
        <w:t xml:space="preserve">7. Conclusion and Recommendations</w:t>
      </w:r>
    </w:p>
    <w:p>
      <w:pPr>
        <w:pStyle w:val="FirstParagraph"/>
      </w:pPr>
      <w:r>
        <w:t xml:space="preserve">This lab report concludes that the efficacy of a Business Consultant in China (Beijing) is directly proportional to their local integration and regulatory acumen. The "Western approach" of detached analysis is insufficient in this environment. Instead, a localized, immersive approach is required.</w:t>
      </w:r>
    </w:p>
    <w:bookmarkStart w:id="29" w:name="Xec5c1c7fa708adbb6fbc4256d58e3a45365c502"/>
    <w:p>
      <w:pPr>
        <w:pStyle w:val="Heading3"/>
      </w:pPr>
      <w:r>
        <w:t xml:space="preserve">Recommendations for Future Implementation:</w:t>
      </w:r>
    </w:p>
    <w:p>
      <w:pPr>
        <w:numPr>
          <w:ilvl w:val="0"/>
          <w:numId w:val="1003"/>
        </w:numPr>
        <w:pStyle w:val="Compact"/>
      </w:pPr>
      <w:r>
        <w:rPr>
          <w:bCs/>
          <w:b/>
        </w:rPr>
        <w:t xml:space="preserve">Hire Local Talent:</w:t>
      </w:r>
      <w:r>
        <w:t xml:space="preserve"> </w:t>
      </w:r>
      <w:r>
        <w:t xml:space="preserve">Business Consultant firms must employ local staff who possess both international education and deep Beijing roots.</w:t>
      </w:r>
    </w:p>
    <w:p>
      <w:pPr>
        <w:numPr>
          <w:ilvl w:val="0"/>
          <w:numId w:val="1003"/>
        </w:numPr>
        <w:pStyle w:val="Compact"/>
      </w:pPr>
      <w:r>
        <w:rPr>
          <w:bCs/>
          <w:b/>
        </w:rPr>
        <w:t xml:space="preserve">Digital-First Strategy:</w:t>
      </w:r>
      <w:r>
        <w:t xml:space="preserve"> </w:t>
      </w:r>
      <w:r>
        <w:t xml:space="preserve">All consulting deliverables in China (Beijing) should be optimized for mobile consumption, given the high penetration of smartphone usage.</w:t>
      </w:r>
    </w:p>
    <w:p>
      <w:pPr>
        <w:numPr>
          <w:ilvl w:val="0"/>
          <w:numId w:val="1003"/>
        </w:numPr>
        <w:pStyle w:val="Compact"/>
      </w:pPr>
      <w:r>
        <w:rPr>
          <w:bCs/>
          <w:b/>
        </w:rPr>
        <w:t xml:space="preserve">Continuous Policy Monitoring:</w:t>
      </w:r>
      <w:r>
        <w:t xml:space="preserve"> </w:t>
      </w:r>
      <w:r>
        <w:t xml:space="preserve">Establish a dedicated compliance team within the consultancy to monitor legislative changes in Beijing weekly.</w:t>
      </w:r>
    </w:p>
    <w:p>
      <w:pPr>
        <w:pStyle w:val="FirstParagraph"/>
      </w:pPr>
      <w:r>
        <w:t xml:space="preserve">In summary, the Business Consultant operating in China (Beijing) serves as a critical bridge. By adhering to the methodologies outlined in this report, organizations can mitigate risks and capitalize on the immense opportunities presented by one of the world’s most dynamic economies.</w:t>
      </w:r>
    </w:p>
    <w:p>
      <w:r>
        <w:pict>
          <v:rect style="width:0;height:1.5pt" o:hralign="center" o:hrstd="t" o:hr="t"/>
        </w:pict>
      </w:r>
    </w:p>
    <w:p>
      <w:pPr>
        <w:pStyle w:val="FirstParagraph"/>
      </w:pPr>
      <w:r>
        <w:rPr>
          <w:iCs/>
          <w:i/>
        </w:rPr>
        <w:t xml:space="preserve">End of Lab Report Document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Business Consulting Operations in China (Beijing)</dc:title>
  <dc:creator/>
  <cp:keywords/>
  <dcterms:created xsi:type="dcterms:W3CDTF">2026-07-30T11:47:13Z</dcterms:created>
  <dcterms:modified xsi:type="dcterms:W3CDTF">2026-07-30T11:47:13Z</dcterms:modified>
</cp:coreProperties>
</file>

<file path=docProps/custom.xml><?xml version="1.0" encoding="utf-8"?>
<Properties xmlns="http://schemas.openxmlformats.org/officeDocument/2006/custom-properties" xmlns:vt="http://schemas.openxmlformats.org/officeDocument/2006/docPropsVTypes"/>
</file>