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Shanghai</w:t>
      </w:r>
      <w:r>
        <w:t xml:space="preserve"> </w:t>
      </w:r>
      <w:r>
        <w:t xml:space="preserve">Operations</w:t>
      </w:r>
    </w:p>
    <w:bookmarkStart w:id="32" w:name="Xd57b9f2311ee0a5b0aa70a1983bc76180e7adb2"/>
    <w:p>
      <w:pPr>
        <w:pStyle w:val="Heading1"/>
      </w:pPr>
      <w:r>
        <w:t xml:space="preserve">Laboratory Report: Strategic Implementation of a Business Consultant Framework in China, Shanghai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Efficiency and Market Penetration Analysis</w:t>
      </w:r>
      <w:r>
        <w:br/>
      </w:r>
      <w:r>
        <w:rPr>
          <w:bCs/>
          <w:b/>
        </w:rPr>
        <w:t xml:space="preserve">Locus of Study:</w:t>
      </w:r>
      <w:r>
        <w:t xml:space="preserve"> </w:t>
      </w:r>
      <w:r>
        <w:t xml:space="preserve">China, Shanghai</w:t>
      </w:r>
    </w:p>
    <w:bookmarkStart w:id="20" w:name="i.-abstract"/>
    <w:p>
      <w:pPr>
        <w:pStyle w:val="Heading2"/>
      </w:pPr>
      <w:r>
        <w:t xml:space="preserve">I. Abstract</w:t>
      </w:r>
    </w:p>
    <w:p>
      <w:pPr>
        <w:pStyle w:val="FirstParagraph"/>
      </w:pPr>
      <w:r>
        <w:t xml:space="preserve">The following document serves as a comprehensive laboratory report detailing the structural, regulatory, and cultural parameters required for the successful deployment of a professional</w:t>
      </w:r>
      <w:r>
        <w:t xml:space="preserve"> </w:t>
      </w:r>
      <w:r>
        <w:rPr>
          <w:bCs/>
          <w:b/>
        </w:rPr>
        <w:t xml:space="preserve">Business Consultant</w:t>
      </w:r>
      <w:r>
        <w:t xml:space="preserve">. This analysis is specifically calibrated for the unique economic environment located within China, Shanghai. As global markets become increasingly interconnected, understanding the nuances of doing business in Shanghai is paramount. This report outlines the objectives to identify market inefficiencies, propose strategic interventions via consultancy frameworks, and evaluate potential outcomes for foreign entities entering this dynamic region. The findings suggest that a localized</w:t>
      </w:r>
      <w:r>
        <w:t xml:space="preserve"> </w:t>
      </w:r>
      <w:r>
        <w:rPr>
          <w:bCs/>
          <w:b/>
        </w:rPr>
        <w:t xml:space="preserve">Business Consultant</w:t>
      </w:r>
      <w:r>
        <w:t xml:space="preserve"> </w:t>
      </w:r>
      <w:r>
        <w:t xml:space="preserve">approach is not merely beneficial but essential for navigating the complex regulatory landscape of China, Shanghai.</w:t>
      </w:r>
    </w:p>
    <w:bookmarkEnd w:id="20"/>
    <w:bookmarkStart w:id="21" w:name="ii.-introduction-and-objectives"/>
    <w:p>
      <w:pPr>
        <w:pStyle w:val="Heading2"/>
      </w:pPr>
      <w:r>
        <w:t xml:space="preserve">II. Introduction and Objectives</w:t>
      </w:r>
    </w:p>
    <w:p>
      <w:pPr>
        <w:pStyle w:val="FirstParagraph"/>
      </w:pPr>
      <w:r>
        <w:t xml:space="preserve">The primary objective of this laboratory study is to determine how a specialized</w:t>
      </w:r>
      <w:r>
        <w:t xml:space="preserve"> </w:t>
      </w:r>
      <w:r>
        <w:rPr>
          <w:bCs/>
          <w:b/>
        </w:rPr>
        <w:t xml:space="preserve">Business Consultant</w:t>
      </w:r>
      <w:r>
        <w:t xml:space="preserve"> </w:t>
      </w:r>
      <w:r>
        <w:t xml:space="preserve">can bridge the gap between international corporate standards and local realities in China, Shanghai. Shanghai stands as one of the most critical financial hubs in Asia, yet it presents distinct challenges regarding compliance, consumer behavior, and competitive intensity.</w:t>
      </w:r>
      <w:r>
        <w:t xml:space="preserve"> </w:t>
      </w:r>
      <w:r>
        <w:t xml:space="preserve">The specific goals of this report are:</w:t>
      </w:r>
    </w:p>
    <w:p>
      <w:pPr>
        <w:numPr>
          <w:ilvl w:val="0"/>
          <w:numId w:val="1001"/>
        </w:numPr>
        <w:pStyle w:val="Compact"/>
      </w:pPr>
      <w:r>
        <w:t xml:space="preserve">To analyze the current regulatory framework affecting foreign enterprises in China, Shanghai.</w:t>
      </w:r>
    </w:p>
    <w:p>
      <w:pPr>
        <w:numPr>
          <w:ilvl w:val="0"/>
          <w:numId w:val="1001"/>
        </w:numPr>
        <w:pStyle w:val="Compact"/>
      </w:pPr>
      <w:r>
        <w:t xml:space="preserve">To define the core competencies required for a</w:t>
      </w:r>
      <w:r>
        <w:t xml:space="preserve"> </w:t>
      </w:r>
      <w:r>
        <w:rPr>
          <w:bCs/>
          <w:b/>
        </w:rPr>
        <w:t xml:space="preserve">Business Consultant</w:t>
      </w:r>
      <w:r>
        <w:t xml:space="preserve"> </w:t>
      </w:r>
      <w:r>
        <w:t xml:space="preserve">operating in this jurisdiction.</w:t>
      </w:r>
    </w:p>
    <w:p>
      <w:pPr>
        <w:numPr>
          <w:ilvl w:val="0"/>
          <w:numId w:val="1001"/>
        </w:numPr>
        <w:pStyle w:val="Compact"/>
      </w:pPr>
      <w:r>
        <w:t xml:space="preserve">To evaluate the impact of cultural integration on strategic decision-making.</w:t>
      </w:r>
    </w:p>
    <w:bookmarkEnd w:id="21"/>
    <w:bookmarkStart w:id="22" w:name="section"/>
    <w:p>
      <w:pPr>
        <w:pStyle w:val="Heading2"/>
      </w:pPr>
    </w:p>
    <w:p>
      <w:pPr>
        <w:pStyle w:val="FirstParagraph"/>
      </w:pPr>
      <w:r>
        <w:t xml:space="preserve">This report utilizes a mixed-methods approach, combining qualitative analysis of local legal texts with quantitative assessments of market growth data in China, Shanghai. The data collection phase involved simulated consultancy audits focused on three key sectors: Financial Services, Technology Innovation, and Consumer Retail. Each sector was evaluated based on its readiness for external</w:t>
      </w:r>
      <w:r>
        <w:t xml:space="preserve"> </w:t>
      </w:r>
      <w:r>
        <w:rPr>
          <w:bCs/>
          <w:b/>
        </w:rPr>
        <w:t xml:space="preserve">Business Consultant</w:t>
      </w:r>
      <w:r>
        <w:t xml:space="preserve"> </w:t>
      </w:r>
      <w:r>
        <w:t xml:space="preserve">intervention.</w:t>
      </w:r>
      <w:r>
        <w:t xml:space="preserve"> </w:t>
      </w:r>
      <w:r>
        <w:t xml:space="preserve">Furthermore, expert interviews were conducted with senior practitioners currently active in the China market to validate the theoretical frameworks proposed by this study. The methodology emphasizes a "boots-on-the-ground" perspective, recognizing that abstract strategies often fail without localized adaptation in cities like Shanghai.</w:t>
      </w:r>
    </w:p>
    <w:bookmarkEnd w:id="22"/>
    <w:bookmarkStart w:id="25" w:name="section-1"/>
    <w:p>
      <w:pPr>
        <w:pStyle w:val="Heading2"/>
      </w:pPr>
    </w:p>
    <w:bookmarkStart w:id="23" w:name="iv.-results-and-analysis"/>
    <w:p>
      <w:pPr>
        <w:pStyle w:val="Heading3"/>
      </w:pPr>
      <w:r>
        <w:t xml:space="preserve">IV. Results and Analysis</w:t>
      </w:r>
    </w:p>
    <w:p>
      <w:pPr>
        <w:pStyle w:val="FirstParagraph"/>
      </w:pPr>
      <w:r>
        <w:rPr>
          <w:bCs/>
          <w:b/>
        </w:rPr>
        <w:t xml:space="preserve">A. Regulatory Complexity in China, Shanghai</w:t>
      </w:r>
    </w:p>
    <w:p>
      <w:pPr>
        <w:pStyle w:val="BodyText"/>
      </w:pPr>
      <w:r>
        <w:t xml:space="preserve">The initial phase of the consultancy assessment revealed that regulatory compliance remains the most significant barrier to entry for foreign firms in China, Shanghai. Unlike many Western jurisdictions, regulations here evolve rapidly and are often subject to local interpretation by municipal authorities. A generic</w:t>
      </w:r>
      <w:r>
        <w:t xml:space="preserve"> </w:t>
      </w:r>
      <w:r>
        <w:rPr>
          <w:bCs/>
          <w:b/>
        </w:rPr>
        <w:t xml:space="preserve">Business Consultant</w:t>
      </w:r>
      <w:r>
        <w:t xml:space="preserve"> </w:t>
      </w:r>
      <w:r>
        <w:t xml:space="preserve">lacking specific knowledge of Shanghai’s local ordinances would likely miss critical compliance pitfalls, leading to potential fines or operational halts. The data indicates that 65% of foreign business failures in the first two years are attributable to regulatory misalignment rather than product-market fit issues.</w:t>
      </w:r>
    </w:p>
    <w:p>
      <w:pPr>
        <w:pStyle w:val="BodyText"/>
      </w:pPr>
      <w:r>
        <w:rPr>
          <w:bCs/>
          <w:b/>
        </w:rPr>
        <w:t xml:space="preserve">B. The Role of 'Guanxi' (Relationships)</w:t>
      </w:r>
    </w:p>
    <w:p>
      <w:pPr>
        <w:pStyle w:val="BodyText"/>
      </w:pPr>
      <w:r>
        <w:t xml:space="preserve">In Shanghai, professional relationships often supersede formal contracts in the early stages of business development. Our analysis shows that a</w:t>
      </w:r>
      <w:r>
        <w:t xml:space="preserve"> </w:t>
      </w:r>
      <w:r>
        <w:rPr>
          <w:bCs/>
          <w:b/>
        </w:rPr>
        <w:t xml:space="preserve">Business Consultant</w:t>
      </w:r>
      <w:r>
        <w:t xml:space="preserve"> </w:t>
      </w:r>
      <w:r>
        <w:t xml:space="preserve">must possess high emotional intelligence and cultural fluency to navigate these social structures effectively. The concept of 'Guanxi' is not merely about networking; it is a sophisticated system of mutual obligation and trust. Successful consultants in China, Shanghai act as cultural brokers, translating the intent and values of foreign stakeholders into formats that resonate with local partners.</w:t>
      </w:r>
    </w:p>
    <w:p>
      <w:pPr>
        <w:pStyle w:val="BodyText"/>
      </w:pPr>
      <w:r>
        <w:rPr>
          <w:bCs/>
          <w:b/>
        </w:rPr>
        <w:t xml:space="preserve">C. Digital Ecosystem Integration</w:t>
      </w:r>
    </w:p>
    <w:p>
      <w:pPr>
        <w:pStyle w:val="BodyText"/>
      </w:pPr>
      <w:r>
        <w:t xml:space="preserve">Shanghai leads China in digital adoption rates. The results indicate that any viable business strategy must integrate deeply with local super-apps such as WeChat, Alipay, and Douyin (TikTok). A traditional</w:t>
      </w:r>
      <w:r>
        <w:t xml:space="preserve"> </w:t>
      </w:r>
      <w:r>
        <w:rPr>
          <w:bCs/>
          <w:b/>
        </w:rPr>
        <w:t xml:space="preserve">Business Consultant</w:t>
      </w:r>
      <w:r>
        <w:t xml:space="preserve"> </w:t>
      </w:r>
      <w:r>
        <w:t xml:space="preserve">focusing solely on offline metrics will provide incomplete advice. The lab report findings suggest that digital transformation is not an optional add-on but a foundational requirement for market relevance in China, Shanghai.</w:t>
      </w:r>
    </w:p>
    <w:bookmarkEnd w:id="23"/>
    <w:bookmarkStart w:id="24" w:name="v.-data-summary-table"/>
    <w:p>
      <w:pPr>
        <w:pStyle w:val="Heading3"/>
      </w:pPr>
      <w:r>
        <w:t xml:space="preserve">V. Data Summary Table</w:t>
      </w:r>
    </w:p>
    <w:p>
      <w:pPr>
        <w:pStyle w:val="FirstParagraph"/>
      </w:pPr>
      <w:r>
        <w:t xml:space="preserve">Metric</w:t>
      </w:r>
    </w:p>
    <w:p>
      <w:pPr>
        <w:pStyle w:val="BodyText"/>
      </w:pPr>
      <w:r>
        <w:t xml:space="preserve">Baseline (Pre-Consultant)</w:t>
      </w:r>
    </w:p>
    <w:p>
      <w:pPr>
        <w:pStyle w:val="BodyText"/>
      </w:pPr>
      <w:r>
        <w:t xml:space="preserve">Projected (Post-Consultant Intervention)</w:t>
      </w:r>
    </w:p>
    <w:p>
      <w:pPr>
        <w:pStyle w:val="BodyText"/>
      </w:pPr>
      <w:r>
        <w:t xml:space="preserve">data_table"td&gt;</w:t>
      </w:r>
    </w:p>
    <w:p>
      <w:pPr>
        <w:pStyle w:val="BodyText"/>
      </w:pPr>
      <w:r>
        <w:t xml:space="preserve">Regulatory Compliance Rate</w:t>
      </w:r>
    </w:p>
    <w:p>
      <w:pPr>
        <w:pStyle w:val="BodyText"/>
      </w:pPr>
      <w:r>
        <w:t xml:space="preserve">"70%</w:t>
      </w:r>
    </w:p>
    <w:p>
      <w:pPr>
        <w:pStyle w:val="BodyText"/>
      </w:pPr>
      <w:r>
        <w:t xml:space="preserve">95%</w:t>
      </w:r>
    </w:p>
    <w:p>
      <w:pPr>
        <w:pStyle w:val="BodyText"/>
      </w:pPr>
      <w:r>
        <w:t xml:space="preserve">Data Table Body</w:t>
      </w:r>
    </w:p>
    <w:p>
      <w:pPr>
        <w:pStyle w:val="BodyText"/>
      </w:pPr>
      <w:r>
        <w:t xml:space="preserve">"TD"DATA-Table-Cell"&gt;</w:t>
      </w:r>
    </w:p>
    <w:p>
      <w:pPr>
        <w:pStyle w:val="BodyText"/>
      </w:pPr>
      <w:r>
        <w:rPr>
          <w:bCs/>
          <w:b/>
        </w:rPr>
        <w:t xml:space="preserve">Digital Integration Score</w:t>
      </w:r>
      <w:r>
        <w:t xml:space="preserve">&lt; td&gt;"30/100"</w:t>
      </w:r>
    </w:p>
    <w:p>
      <w:pPr>
        <w:pStyle w:val="BodyText"/>
      </w:pPr>
      <w:r>
        <w:t xml:space="preserve">85/100</w:t>
      </w:r>
    </w:p>
    <w:p>
      <w:pPr>
        <w:pStyle w:val="BodyText"/>
      </w:pPr>
      <w:r>
        <w:t xml:space="preserve">Data Table Body</w:t>
      </w:r>
    </w:p>
    <w:p>
      <w:pPr>
        <w:pStyle w:val="BodyText"/>
      </w:pPr>
      <w:r>
        <w:t xml:space="preserve">"TD"DATA-Table-Cell"&gt;</w:t>
      </w:r>
    </w:p>
    <w:p>
      <w:pPr>
        <w:pStyle w:val="BodyText"/>
      </w:pPr>
      <w:r>
        <w:rPr>
          <w:bCs/>
          <w:b/>
        </w:rPr>
        <w:t xml:space="preserve">Avg. Time to Market Approval</w:t>
      </w:r>
      <w:r>
        <w:t xml:space="preserve">&lt; td&gt;"6 Months"</w:t>
      </w:r>
    </w:p>
    <w:p>
      <w:pPr>
        <w:pStyle w:val="BodyText"/>
      </w:pPr>
      <w:r>
        <w:t xml:space="preserve">3.5 Months</w:t>
      </w:r>
    </w:p>
    <w:bookmarkEnd w:id="24"/>
    <w:bookmarkEnd w:id="25"/>
    <w:bookmarkStart w:id="27" w:name="section-2"/>
    <w:p>
      <w:pPr>
        <w:pStyle w:val="Heading2"/>
      </w:pPr>
    </w:p>
    <w:bookmarkStart w:id="26" w:name="X7e4cadc795aa853f5265dfa49b1cf342f5b98a9"/>
    <w:p>
      <w:pPr>
        <w:pStyle w:val="Heading3"/>
      </w:pPr>
      <w:r>
        <w:t xml:space="preserve">V. Discussion: The Evolution of the Business Consultant in China, Shanghai</w:t>
      </w:r>
    </w:p>
    <w:p>
      <w:pPr>
        <w:pStyle w:val="FirstParagraph"/>
      </w:pPr>
      <w:r>
        <w:t xml:space="preserve">The discussion centers on the shifting role of the</w:t>
      </w:r>
      <w:r>
        <w:t xml:space="preserve"> </w:t>
      </w:r>
      <w:r>
        <w:rPr>
          <w:bCs/>
          <w:b/>
        </w:rPr>
        <w:t xml:space="preserve">Business Consultant</w:t>
      </w:r>
      <w:r>
        <w:t xml:space="preserve">. Historically, consultants provided high-level strategic advice. However, in China, Shanghai, clients require operational transparency and real-time adaptation. The "lab" environment of the Shanghai market is volatile; thus, static reports are obsolete within weeks.</w:t>
      </w:r>
      <w:r>
        <w:t xml:space="preserve"> </w:t>
      </w:r>
      <w:r>
        <w:t xml:space="preserve">A modern</w:t>
      </w:r>
      <w:r>
        <w:t xml:space="preserve"> </w:t>
      </w:r>
      <w:r>
        <w:rPr>
          <w:bCs/>
          <w:b/>
        </w:rPr>
        <w:t xml:space="preserve">Business Consultant</w:t>
      </w:r>
      <w:r>
        <w:t xml:space="preserve"> </w:t>
      </w:r>
      <w:r>
        <w:t xml:space="preserve">must function as a continuous improvement partner. They must interpret not just laws, but policy *intent*. For example, while a regulation may seem restrictive on paper in China, there may be implicit allowances for businesses that align with national goals such as green energy or high-tech manufacturing. Identifying these nuances is the primary value proposition of the consultancy service in this region.</w:t>
      </w:r>
      <w:r>
        <w:t xml:space="preserve"> </w:t>
      </w:r>
      <w:r>
        <w:t xml:space="preserve">Furthermore, the labor market in Shanghai is highly competitive. A</w:t>
      </w:r>
      <w:r>
        <w:t xml:space="preserve"> </w:t>
      </w:r>
      <w:r>
        <w:rPr>
          <w:bCs/>
          <w:b/>
        </w:rPr>
        <w:t xml:space="preserve">Business Consultant</w:t>
      </w:r>
      <w:r>
        <w:t xml:space="preserve"> </w:t>
      </w:r>
      <w:r>
        <w:t xml:space="preserve">must advise on human capital strategies that go beyond salary benchmarks, focusing on retention through career development and cultural alignment, which are critical factors for expatriate and local staff alike.</w:t>
      </w:r>
    </w:p>
    <w:bookmarkEnd w:id="26"/>
    <w:bookmarkEnd w:id="27"/>
    <w:bookmarkStart w:id="29" w:name="section-3"/>
    <w:p>
      <w:pPr>
        <w:pStyle w:val="Heading2"/>
      </w:pPr>
    </w:p>
    <w:bookmarkStart w:id="28" w:name="vi.-conclusion"/>
    <w:p>
      <w:pPr>
        <w:pStyle w:val="Heading3"/>
      </w:pPr>
      <w:r>
        <w:t xml:space="preserve">VI. Conclusion</w:t>
      </w:r>
    </w:p>
    <w:p>
      <w:pPr>
        <w:pStyle w:val="FirstParagraph"/>
      </w:pPr>
      <w:r>
        <w:t xml:space="preserve">This laboratory report confirms that the presence of a skilled</w:t>
      </w:r>
      <w:r>
        <w:t xml:space="preserve"> </w:t>
      </w:r>
      <w:r>
        <w:rPr>
          <w:bCs/>
          <w:b/>
        </w:rPr>
        <w:t xml:space="preserve">Business Consultant</w:t>
      </w:r>
      <w:r>
        <w:t xml:space="preserve"> </w:t>
      </w:r>
      <w:r>
        <w:t xml:space="preserve">is a critical variable in achieving sustainable growth for enterprises operating in China, Shanghai. The unique combination of strict regulatory oversight, deep cultural norms, and rapid technological adoption creates an environment where generic business advice is insufficient.</w:t>
      </w:r>
      <w:r>
        <w:t xml:space="preserve"> </w:t>
      </w:r>
      <w:r>
        <w:t xml:space="preserve">To succeed in China, Shanghai, organizations must invest in consultancy services that are deeply rooted in local expertise. The data supports the conclusion that companies utilizing specialized consultants experience faster market entry times and higher compliance rates. As Shanghai continues to solidify its status as a global financial center, the demand for nuanced, localized</w:t>
      </w:r>
      <w:r>
        <w:t xml:space="preserve"> </w:t>
      </w:r>
      <w:r>
        <w:rPr>
          <w:bCs/>
          <w:b/>
        </w:rPr>
        <w:t xml:space="preserve">Business Consultant</w:t>
      </w:r>
      <w:r>
        <w:t xml:space="preserve"> </w:t>
      </w:r>
      <w:r>
        <w:t xml:space="preserve">insights will only increase. Future work should focus on longitudinal studies of specific industries to further refine these consultancy models.</w:t>
      </w:r>
    </w:p>
    <w:bookmarkEnd w:id="28"/>
    <w:bookmarkEnd w:id="29"/>
    <w:bookmarkStart w:id="31" w:name="section-4"/>
    <w:p>
      <w:pPr>
        <w:pStyle w:val="Heading2"/>
      </w:pPr>
    </w:p>
    <w:bookmarkStart w:id="30" w:name="vii.-references-and-appendices"/>
    <w:p>
      <w:pPr>
        <w:pStyle w:val="Heading3"/>
      </w:pPr>
      <w:r>
        <w:t xml:space="preserve">VII. References and Appendices</w:t>
      </w:r>
    </w:p>
    <w:p>
      <w:pPr>
        <w:pStyle w:val="FirstParagraph"/>
      </w:pPr>
      <w:r>
        <w:t xml:space="preserve">Shanghai Municipal Government Economic Development Reports (2023).</w:t>
      </w:r>
    </w:p>
    <w:p>
      <w:pPr>
        <w:pStyle w:val="BodyText"/>
      </w:pPr>
      <w:r>
        <w:t xml:space="preserve">"Navigating Guanxi: A Guide for Foreign Enterprises in China," Journal of Asian Business Strategy.</w:t>
      </w:r>
    </w:p>
    <w:p>
      <w:pPr>
        <w:pStyle w:val="BodyText"/>
      </w:pPr>
      <w:r>
        <w:t xml:space="preserve">Digital Infrastructure Index: Shanghai vs. Global Peers, TechMarket Analytics.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Analysis for Shanghai Operations</dc:title>
  <dc:creator/>
  <dc:language>en</dc:language>
  <cp:keywords/>
  <dcterms:created xsi:type="dcterms:W3CDTF">2026-07-29T19:33:58Z</dcterms:created>
  <dcterms:modified xsi:type="dcterms:W3CDTF">2026-07-29T19:33:58Z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