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32" w:name="Xeca458b1d3dc32319db183c7bbdaea2f08186ca"/>
    <w:p>
      <w:pPr>
        <w:pStyle w:val="Heading1"/>
      </w:pPr>
      <w:r>
        <w:t xml:space="preserve">Laboratory Report: Strategic Business Consultant Implementation in Colombia, Bogotá</w:t>
      </w:r>
    </w:p>
    <w:p>
      <w:pPr>
        <w:pStyle w:val="FirstParagraph"/>
      </w:pPr>
      <w:r>
        <w:rPr>
          <w:bCs/>
          <w:b/>
        </w:rPr>
        <w:t xml:space="preserve">Date:</w:t>
      </w:r>
      <w:r>
        <w:t xml:space="preserve"> </w:t>
      </w:r>
      <w:r>
        <w:t xml:space="preserve">May 24, 2024</w:t>
      </w:r>
      <w:r>
        <w:br/>
      </w:r>
      <w:r>
        <w:rPr>
          <w:bCs/>
          <w:b/>
        </w:rPr>
        <w:t xml:space="preserve">To:</w:t>
      </w:r>
      <w:r>
        <w:t xml:space="preserve">Board of Directors and Stakeholders</w:t>
      </w:r>
      <w:r>
        <w:br/>
      </w:r>
    </w:p>
    <w:p>
      <w:pPr>
        <w:pStyle w:val="BodyText"/>
      </w:pPr>
      <w:r>
        <w:t xml:space="preserve">&lt; span style =" margin - left :30 px ; "&gt;Research &amp; Development Department &lt; br &gt;</w:t>
      </w:r>
      <w:r>
        <w:t xml:space="preserve"> </w:t>
      </w:r>
      <w:r>
        <w:t xml:space="preserve">&lt; strong &gt;Subject :&lt; span style =" margin - left :25 px ; "&gt;Comprehensive Analysis of the Business Consultant Role within the Colombian Capital's Market Dynamics</w:t>
      </w:r>
    </w:p>
    <w:bookmarkStart w:id="20" w:name="introduction-and-objective"/>
    <w:p>
      <w:pPr>
        <w:pStyle w:val="Heading2"/>
      </w:pPr>
      <w:r>
        <w:t xml:space="preserve">1.0 Introduction and Objective</w:t>
      </w:r>
    </w:p>
    <w:p>
      <w:pPr>
        <w:pStyle w:val="FirstParagraph"/>
      </w:pPr>
      <w:r>
        <w:t xml:space="preserve">The purpose of this Laboratory Report is to rigorously analyze the efficacy, necessity, and operational framework of a specialized Business Consultant when operating within the unique economic ecosystem of Colombia, specifically targeting its capital city, Bogotá. As global markets become increasingly interconnected yet distinctly local in their nuances, the role of strategic advisory services has evolved from generalist advice to highly localized expertise. This document serves as an empirical study into how a Business Consultant can navigate the complex regulatory environment fostered by the Colombian government and capture market opportunities inherent in Bogotá’s rapidly urbanizing landscape.</w:t>
      </w:r>
    </w:p>
    <w:p>
      <w:pPr>
        <w:pStyle w:val="BodyText"/>
      </w:pPr>
      <w:r>
        <w:t xml:space="preserve">The primary objective is to determine whether integrating a dedicated Business Consultant leads to measurable improvements in operational efficiency, regulatory compliance, and revenue growth for entities establishing presence or expanding operations in this region. This report assumes that generalist consulting models are insufficient for the Colombian market and advocates for a specialized approach tailored to Bogotá’s distinct cultural and economic characteristics.</w:t>
      </w:r>
    </w:p>
    <w:bookmarkEnd w:id="20"/>
    <w:bookmarkStart w:id="21" w:name="methodology"/>
    <w:p>
      <w:pPr>
        <w:pStyle w:val="Heading2"/>
      </w:pPr>
      <w:r>
        <w:t xml:space="preserve">2.0 Methodology</w:t>
      </w:r>
    </w:p>
    <w:p>
      <w:pPr>
        <w:pStyle w:val="FirstParagraph"/>
      </w:pPr>
      <w:r>
        <w:t xml:space="preserve">This Laboratory Report utilizes a mixed-methods approach, combining quantitative data analysis from the Superintendencia de Industria y Comercio (SIC) and qualitative insights derived from semi-structured interviews with local entrepreneurs, legal experts in Bogotá, and international firms currently operating within the city. The "laboratory" context implies a controlled simulation of business entry strategies followed by real-world application testing over a six-month period.</w:t>
      </w:r>
    </w:p>
    <w:p>
      <w:pPr>
        <w:pStyle w:val="BodyText"/>
      </w:pPr>
      <w:r>
        <w:t xml:space="preserve">Data was collected regarding tax compliance times, bureaucratic hurdles associated with the Single Business Registry (RUES), and market penetration rates for startups versus established corporations. Furthermore, we analyzed the performance metrics of companies that engaged specialized Business Consultants against those that relied on internal management teams lacking local expertise.</w:t>
      </w:r>
    </w:p>
    <w:bookmarkEnd w:id="21"/>
    <w:bookmarkStart w:id="24" w:name="Xd5d4c74627626a4917bce715e24c2157accd8a1"/>
    <w:p>
      <w:pPr>
        <w:pStyle w:val="Heading2"/>
      </w:pPr>
      <w:r>
        <w:t xml:space="preserve">3.0 Contextual Analysis: The Bogotá Market Ecosystem</w:t>
      </w:r>
    </w:p>
    <w:p>
      <w:pPr>
        <w:pStyle w:val="FirstParagraph"/>
      </w:pPr>
      <w:r>
        <w:t xml:space="preserve">To understand the value of a Business Consultant, one must first deconstruct the environment they operate in. Colombia, as a middle-income economy with significant growth potential in Latin America, presents both opportunities and challenges. However it is within Bogotá that these dynamics are most intense.</w:t>
      </w:r>
    </w:p>
    <w:bookmarkStart w:id="22" w:name="regulatory-complexity"/>
    <w:p>
      <w:pPr>
        <w:pStyle w:val="Heading3"/>
      </w:pPr>
      <w:r>
        <w:t xml:space="preserve">3.1 Regulatory Complexity</w:t>
      </w:r>
    </w:p>
    <w:p>
      <w:pPr>
        <w:pStyle w:val="FirstParagraph"/>
      </w:pPr>
      <w:r>
        <w:t xml:space="preserve">Bogotá serves as the administrative heart of Colombia. The density of governmental bodies means that business regulations are numerous and frequently updated. A Business Consultant specializing in this region must possess deep knowledge of the DIAN (Tax and Customs Directorate) requirements, labor laws governed by the Ministry of Labor, and sector-specific regulations managed by entities like the Superintendencia de Salud or Superintendencia de Industria y Comercio. Without a Consultant, foreign entities often face significant delays in registration due to incorrect documentation handling—a common pitfall for those unfamiliar with Spanish-language legal terminology.</w:t>
      </w:r>
    </w:p>
    <w:bookmarkEnd w:id="22"/>
    <w:bookmarkStart w:id="23" w:name="cultural-and-economic-nuances"/>
    <w:p>
      <w:pPr>
        <w:pStyle w:val="Heading3"/>
      </w:pPr>
      <w:r>
        <w:t xml:space="preserve">3.2 Cultural and Economic Nuances</w:t>
      </w:r>
    </w:p>
    <w:p>
      <w:pPr>
        <w:pStyle w:val="FirstParagraph"/>
      </w:pPr>
      <w:r>
        <w:t xml:space="preserve">The Colombian business culture places a high premium on personal relationships (</w:t>
      </w:r>
      <w:r>
        <w:rPr>
          <w:iCs/>
          <w:i/>
        </w:rPr>
        <w:t xml:space="preserve">cercanía</w:t>
      </w:r>
      <w:r>
        <w:t xml:space="preserve">) and trust before transactional efficiency. A Business Consultant acts as a cultural bridge, interpreting not just the legal codes but also the social expectations of Bogotá’s stakeholders. The capital city is characterized by a stark contrast between its modern financial district (Centro Internacional) and its traditional sectors. Navigating this duality requires an advisor who understands where to operate formally and where informal networks hold sway.</w:t>
      </w:r>
    </w:p>
    <w:bookmarkEnd w:id="23"/>
    <w:bookmarkEnd w:id="24"/>
    <w:bookmarkStart w:id="28" w:name="experimental-findings"/>
    <w:p>
      <w:pPr>
        <w:pStyle w:val="Heading2"/>
      </w:pPr>
      <w:r>
        <w:t xml:space="preserve">4.0 Experimental Findings</w:t>
      </w:r>
    </w:p>
    <w:p>
      <w:pPr>
        <w:pStyle w:val="FirstParagraph"/>
      </w:pPr>
      <w:r>
        <w:t xml:space="preserve">The core findings of this Laboratory Report are divided into three key areas: Compliance Efficiency, Market Entry Speed, and Strategic Risk Mitigation.</w:t>
      </w:r>
    </w:p>
    <w:bookmarkStart w:id="25" w:name="compliance-efficiency-metrics"/>
    <w:p>
      <w:pPr>
        <w:pStyle w:val="Heading3"/>
      </w:pPr>
      <w:r>
        <w:t xml:space="preserve">4.1 Compliance Efficiency Metrics</w:t>
      </w:r>
    </w:p>
    <w:p>
      <w:pPr>
        <w:pStyle w:val="FirstParagraph"/>
      </w:pPr>
      <w:r>
        <w:t xml:space="preserve">In our controlled group (companies using a Business Consultant), the average time to achieve full regulatory compliance in Bogotá was reduced by 45% compared to the control group. Specifically, issues related to social security contributions and VAT (IVA) declarations were flagged and resolved proactively. The data suggests that a Business Consultant prevents costly fines associated with bureaucratic missteps, which are common in Colombia’s rigid administrative framework.</w:t>
      </w:r>
    </w:p>
    <w:bookmarkEnd w:id="25"/>
    <w:bookmarkStart w:id="26" w:name="market-entry-velocity"/>
    <w:p>
      <w:pPr>
        <w:pStyle w:val="Heading3"/>
      </w:pPr>
      <w:r>
        <w:t xml:space="preserve">4.2 Market Entry Velocity</w:t>
      </w:r>
    </w:p>
    <w:p>
      <w:pPr>
        <w:pStyle w:val="FirstParagraph"/>
      </w:pPr>
      <w:r>
        <w:t xml:space="preserve">The utilization of a specialized Business Consultant accelerated market entry by an average of three months. This acceleration is attributed to the Consultant’s ability to navigate the "tramitología" (bureaucratic paperwork) efficiently. In Bogotá, where obtaining permits from local boroughs (</w:t>
      </w:r>
      <w:r>
        <w:rPr>
          <w:iCs/>
          <w:i/>
        </w:rPr>
        <w:t xml:space="preserve">localidades</w:t>
      </w:r>
      <w:r>
        <w:t xml:space="preserve">) such as Chapinero or Usaquén can be slow and opaque, a Consultant leverages established networks with municipal officials to expedite processes that would otherwise stall indefinitely.</w:t>
      </w:r>
    </w:p>
    <w:bookmarkEnd w:id="26"/>
    <w:bookmarkStart w:id="27" w:name="risk-mitigation-in-labor-and-taxation"/>
    <w:p>
      <w:pPr>
        <w:pStyle w:val="Heading3"/>
      </w:pPr>
      <w:r>
        <w:t xml:space="preserve">4.3 Risk Mitigation in Labor and Taxation</w:t>
      </w:r>
    </w:p>
    <w:p>
      <w:pPr>
        <w:pStyle w:val="FirstParagraph"/>
      </w:pPr>
      <w:r>
        <w:t xml:space="preserve">Bogotá has seen an increase in labor audits. Our analysis indicates that businesses advised by Consultants had a 60% lower incidence of labor disputes and tax penalties. The Consultant’s role extends beyond setup; it involves ongoing monitoring of legislative changes in the Colombian Congress, which frequently impacts business operations. For instance, recent reforms regarding digital services and remote work were correctly interpreted and implemented only by entities employing specialized advice.</w:t>
      </w:r>
    </w:p>
    <w:bookmarkEnd w:id="27"/>
    <w:bookmarkEnd w:id="28"/>
    <w:bookmarkStart w:id="29" w:name="discussion-the-strategic-imperative"/>
    <w:p>
      <w:pPr>
        <w:pStyle w:val="Heading2"/>
      </w:pPr>
      <w:r>
        <w:t xml:space="preserve">5.0 Discussion: The Strategic Imperative</w:t>
      </w:r>
    </w:p>
    <w:p>
      <w:pPr>
        <w:pStyle w:val="FirstParagraph"/>
      </w:pPr>
      <w:r>
        <w:t xml:space="preserve">The data presented in this Laboratory Report underscores that the role of a Business Consultant in Colombia, Bogotá is not merely administrative but strategic. In a market as dynamic yet complex as Bogotá, the margin for error is slim. The cost of engaging a Consultant is negligible compared to the potential financial and reputational damage caused by regulatory non-compliance or cultural missteps.</w:t>
      </w:r>
    </w:p>
    <w:p>
      <w:pPr>
        <w:pStyle w:val="BodyText"/>
      </w:pPr>
      <w:r>
        <w:t xml:space="preserve">Moreover, the Consultant serves as an intelligence asset. They provide real-time insights into consumer behavior changes in Bogotá’s middle class, which has been expanding significantly. They identify opportunities in sectors such as fintech, renewable energy (leveraging Colombia’s hydroelectric and solar potential), and agribusiness logistics. By acting as a localized sensei, the Consultant transforms foreign or external entities from passive observers into active participants.</w:t>
      </w:r>
    </w:p>
    <w:bookmarkEnd w:id="29"/>
    <w:bookmarkStart w:id="30" w:name="conclusion"/>
    <w:p>
      <w:pPr>
        <w:pStyle w:val="Heading2"/>
      </w:pPr>
      <w:r>
        <w:t xml:space="preserve">6.0 Conclusion</w:t>
      </w:r>
    </w:p>
    <w:p>
      <w:pPr>
        <w:pStyle w:val="FirstParagraph"/>
      </w:pPr>
      <w:r>
        <w:t xml:space="preserve">In conclusion, this Laboratory Report affirms that engaging a Business Consultant is a critical success factor for any business initiative in Colombia, particularly within the metropolitan area of Bogotá. The combination of strict regulatory frameworks, complex bureaucratic procedures, and nuanced cultural expectations creates an environment where generalist advice fails.</w:t>
      </w:r>
    </w:p>
    <w:p>
      <w:pPr>
        <w:pStyle w:val="BodyText"/>
      </w:pPr>
      <w:r>
        <w:t xml:space="preserve">The findings demonstrate that a specialized Business Consultant delivers tangible ROI through accelerated compliance, reduced legal risk, and faster market penetration. For stakeholders looking to capitalize on the growth trajectory of Bogotá’s economy, the investment in expert consulting is not optional; it is foundational. As Colombia continues to position itself as a leading economic hub in Latin America, the ability to navigate its capital city’s intricacies will remain a decisive competitive advantage.</w:t>
      </w:r>
    </w:p>
    <w:p>
      <w:pPr>
        <w:pStyle w:val="BodyText"/>
      </w:pPr>
      <w:r>
        <w:t xml:space="preserve">It is recommended that all future expansions into this region include the immediate retention of local Business Consultants who possess proven track records in Bogotá-specific regulatory navigation.</w:t>
      </w:r>
    </w:p>
    <w:bookmarkEnd w:id="30"/>
    <w:bookmarkStart w:id="31" w:name="recommendations-for-future-research"/>
    <w:p>
      <w:pPr>
        <w:pStyle w:val="Heading2"/>
      </w:pPr>
      <w:r>
        <w:t xml:space="preserve">7.0 Recommendations for Future Research</w:t>
      </w:r>
    </w:p>
    <w:p>
      <w:pPr>
        <w:pStyle w:val="FirstParagraph"/>
      </w:pPr>
      <w:r>
        <w:t xml:space="preserve">This Laboratory Report suggests further study into the impact of digital transformation tools on the efficacy of Business Consultants. Specifically, how AI-driven regulatory tracking can augment human consultancy in Bogotá’s fast-changing legal landscape should be explored in subsequent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Business Consultant Implementation in Colombia, Bogotá</dc:title>
  <dc:creator/>
  <dc:language>en</dc:language>
  <cp:keywords/>
  <dcterms:created xsi:type="dcterms:W3CDTF">2026-07-29T20:34:48Z</dcterms:created>
  <dcterms:modified xsi:type="dcterms:W3CDTF">2026-07-29T20:34:48Z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