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Operations</w:t>
      </w:r>
      <w:r>
        <w:t xml:space="preserve"> </w:t>
      </w:r>
      <w:r>
        <w:t xml:space="preserve">in</w:t>
      </w:r>
      <w:r>
        <w:t xml:space="preserve"> </w:t>
      </w:r>
      <w:r>
        <w:t xml:space="preserve">France</w:t>
      </w:r>
      <w:r>
        <w:t xml:space="preserve"> </w:t>
      </w:r>
      <w:r>
        <w:t xml:space="preserve">Paris</w:t>
      </w:r>
    </w:p>
    <w:bookmarkStart w:id="31" w:name="X7fa8176bd816940b92bf9ea2cb496adb063642e"/>
    <w:p>
      <w:pPr>
        <w:pStyle w:val="Heading1"/>
      </w:pPr>
      <w:r>
        <w:t xml:space="preserve">Laboratory Report: Implementation of Business Consultant Frameworks in France Paris</w:t>
      </w:r>
    </w:p>
    <w:p>
      <w:pPr>
        <w:pStyle w:val="FirstParagraph"/>
      </w:pPr>
      <w:r>
        <w:rPr>
          <w:bCs/>
          <w:b/>
        </w:rPr>
        <w:t xml:space="preserve">Date:</w:t>
      </w:r>
      <w:r>
        <w:t xml:space="preserve"> </w:t>
      </w:r>
      <w:r>
        <w:t xml:space="preserve">October 24, 2023</w:t>
      </w:r>
      <w:r>
        <w:br/>
      </w:r>
      <w:r>
        <w:rPr>
          <w:bCs/>
          <w:b/>
        </w:rPr>
        <w:t xml:space="preserve">Laboratory Subject:</w:t>
      </w:r>
      <w:hyperlink w:anchor="Xa39a3ee5e6b4b0d3255bfef95601890afd80709">
        <w:r>
          <w:rPr>
            <w:rStyle w:val="Hyperlink"/>
          </w:rPr>
          <w:t xml:space="preserve">Business Consultant Methodologies</w:t>
        </w:r>
      </w:hyperlink>
      <w:r>
        <w:br/>
      </w:r>
      <w:r>
        <w:rPr>
          <w:bCs/>
          <w:b/>
        </w:rPr>
        <w:t xml:space="preserve">Demo Location:</w:t>
      </w:r>
      <w:r>
        <w:t xml:space="preserve"> </w:t>
      </w:r>
    </w:p>
    <w:bookmarkStart w:id="20" w:name="introduction-and-objective"/>
    <w:p>
      <w:pPr>
        <w:pStyle w:val="Heading2"/>
      </w:pPr>
      <w:r>
        <w:t xml:space="preserve">1. Introduction and Objective</w:t>
      </w:r>
    </w:p>
    <w:p>
      <w:pPr>
        <w:pStyle w:val="FirstParagraph"/>
      </w:pPr>
      <w:r>
        <w:t xml:space="preserve">This lab report documents the experimental application of high-level</w:t>
      </w:r>
      <w:r>
        <w:t xml:space="preserve"> </w:t>
      </w:r>
      <w:r>
        <w:rPr>
          <w:bCs/>
          <w:b/>
        </w:rPr>
        <w:t xml:space="preserve">Business Consultant</w:t>
      </w:r>
      <w:r>
        <w:t xml:space="preserve"> </w:t>
      </w:r>
      <w:r>
        <w:t xml:space="preserve">strategies within the unique economic and cultural ecosystem of</w:t>
      </w:r>
      <w:r>
        <w:t xml:space="preserve"> </w:t>
      </w:r>
      <w:r>
        <w:rPr>
          <w:bCs/>
          <w:b/>
        </w:rPr>
        <w:t xml:space="preserve">France Paris</w:t>
      </w:r>
      <w:r>
        <w:t xml:space="preserve">. The primary objective of this laboratory session is to analyze how international consulting methodologies must be adapted to align with local French regulatory environments, corporate hierarchies, and consumer behaviors. As a global financial hub,</w:t>
      </w:r>
      <w:r>
        <w:t xml:space="preserve"> </w:t>
      </w:r>
      <w:r>
        <w:rPr>
          <w:bCs/>
          <w:b/>
        </w:rPr>
        <w:t xml:space="preserve">France Paris</w:t>
      </w:r>
      <w:r>
        <w:t xml:space="preserve"> </w:t>
      </w:r>
      <w:r>
        <w:t xml:space="preserve">presents a complex variable set for any consulting engagement. This report serves as a formal record of the observational data gathered during field assessments and theoretical modeling exercises conducted by the consulting team.</w:t>
      </w:r>
    </w:p>
    <w:p>
      <w:pPr>
        <w:pStyle w:val="BodyText"/>
      </w:pPr>
      <w:r>
        <w:t xml:space="preserve">The scope of this lab covers three critical areas: regulatory compliance within the French labor code, market entry strategies for digital transformation, and cultural integration in client presentations. By treating these strategic deployments as laboratory experiments, we can isolate specific variables—such as negotiation styles and legal frameworks—to determine their impact on business success in</w:t>
      </w:r>
      <w:r>
        <w:t xml:space="preserve"> </w:t>
      </w:r>
      <w:r>
        <w:rPr>
          <w:bCs/>
          <w:b/>
        </w:rPr>
        <w:t xml:space="preserve">France Paris</w:t>
      </w:r>
      <w:r>
        <w:t xml:space="preserve">.</w:t>
      </w:r>
    </w:p>
    <w:bookmarkEnd w:id="20"/>
    <w:bookmarkStart w:id="23" w:name="laboratory-methodology"/>
    <w:p>
      <w:pPr>
        <w:pStyle w:val="Heading2"/>
      </w:pPr>
      <w:r>
        <w:t xml:space="preserve">2. Laboratory Methodology</w:t>
      </w:r>
    </w:p>
    <w:p>
      <w:pPr>
        <w:pStyle w:val="FirstParagraph"/>
      </w:pPr>
      <w:r>
        <w:t xml:space="preserve">To ensure the integrity of our findings as a</w:t>
      </w:r>
      <w:r>
        <w:t xml:space="preserve"> </w:t>
      </w:r>
      <w:r>
        <w:rPr>
          <w:bCs/>
          <w:b/>
        </w:rPr>
        <w:t xml:space="preserve">Business Consultant</w:t>
      </w:r>
      <w:r>
        <w:t xml:space="preserve">, we employed a mixed-method approach combining qualitative ethnographic observation with quantitative market analysis. The laboratory environment was simulated through case studies derived from actual clients in the 8th and 9th arrondissements of Paris, followed by direct field visits to key business districts such as La Défense.</w:t>
      </w:r>
    </w:p>
    <w:bookmarkStart w:id="21" w:name="variable-identification"/>
    <w:p>
      <w:pPr>
        <w:pStyle w:val="Heading3"/>
      </w:pPr>
      <w:r>
        <w:t xml:space="preserve">2.1 Variable Identification</w:t>
      </w:r>
    </w:p>
    <w:p>
      <w:pPr>
        <w:pStyle w:val="FirstParagraph"/>
      </w:pPr>
      <w:r>
        <w:t xml:space="preserve">In this experimental setup, the independent variables included:</w:t>
      </w:r>
    </w:p>
    <w:p>
      <w:pPr>
        <w:numPr>
          <w:ilvl w:val="0"/>
          <w:numId w:val="1001"/>
        </w:numPr>
        <w:pStyle w:val="Compact"/>
      </w:pPr>
      <w:r>
        <w:rPr>
          <w:bCs/>
          <w:b/>
        </w:rPr>
        <w:t xml:space="preserve">Cultural Protocol:</w:t>
      </w:r>
      <w:r>
        <w:t xml:space="preserve"> </w:t>
      </w:r>
      <w:r>
        <w:t xml:space="preserve">The specific etiquette required in French business meetings, including the emphasis on formal introductions and relationship building before transactional discussions.</w:t>
      </w:r>
    </w:p>
    <w:p>
      <w:pPr>
        <w:numPr>
          <w:ilvl w:val="0"/>
          <w:numId w:val="1001"/>
        </w:numPr>
        <w:pStyle w:val="Compact"/>
      </w:pPr>
      <w:r>
        <w:rPr>
          <w:bCs/>
          <w:b/>
        </w:rPr>
        <w:t xml:space="preserve">Regulatory Constraints:</w:t>
      </w:r>
    </w:p>
    <w:p>
      <w:pPr>
        <w:numPr>
          <w:ilvl w:val="0"/>
          <w:numId w:val="1001"/>
        </w:numPr>
        <w:pStyle w:val="Compact"/>
      </w:pPr>
      <w:r>
        <w:rPr>
          <w:bCs/>
          <w:b/>
        </w:rPr>
        <w:t xml:space="preserve">Linguistic Nuance:</w:t>
      </w:r>
      <w:r>
        <w:t xml:space="preserve">The importance of conducting all documentation in fluent, professional French rather than relying on English as a lingua franca.</w:t>
      </w:r>
    </w:p>
    <w:bookmarkEnd w:id="21"/>
    <w:bookmarkStart w:id="22" w:name="data-collection-tools"/>
    <w:p>
      <w:pPr>
        <w:pStyle w:val="Heading3"/>
      </w:pPr>
      <w:r>
        <w:t xml:space="preserve">2.2 Data Collection Tools</w:t>
      </w:r>
    </w:p>
    <w:p>
      <w:pPr>
        <w:pStyle w:val="FirstParagraph"/>
      </w:pPr>
      <w:r>
        <w:t xml:space="preserve">Data was collected through structured interviews with local stakeholders, analysis of quarterly financial reports from pilot companies in</w:t>
      </w:r>
      <w:r>
        <w:t xml:space="preserve"> </w:t>
      </w:r>
      <w:r>
        <w:rPr>
          <w:bCs/>
          <w:b/>
        </w:rPr>
        <w:t xml:space="preserve">France Paris</w:t>
      </w:r>
      <w:r>
        <w:t xml:space="preserve">, and direct observation of boardroom dynamics. As a seasoned</w:t>
      </w:r>
      <w:r>
        <w:t xml:space="preserve"> </w:t>
      </w:r>
      <w:r>
        <w:rPr>
          <w:bCs/>
          <w:b/>
        </w:rPr>
        <w:t xml:space="preserve">Business Consultant</w:t>
      </w:r>
      <w:r>
        <w:t xml:space="preserve">, the primary researcher noted that traditional American-style "quick fix" methodologies often fail when applied without modification to the French market.</w:t>
      </w:r>
    </w:p>
    <w:bookmarkEnd w:id="22"/>
    <w:bookmarkEnd w:id="23"/>
    <w:bookmarkStart w:id="27" w:name="observational-results-and-analysis"/>
    <w:p>
      <w:pPr>
        <w:pStyle w:val="Heading2"/>
      </w:pPr>
      <w:r>
        <w:t xml:space="preserve">3. Observational Results and Analysis</w:t>
      </w:r>
    </w:p>
    <w:p>
      <w:pPr>
        <w:pStyle w:val="FirstParagraph"/>
      </w:pPr>
      <w:r>
        <w:t xml:space="preserve">The data gathered during this laboratory study reveals significant deviations from standard global consulting practices when executed in</w:t>
      </w:r>
      <w:r>
        <w:t xml:space="preserve"> </w:t>
      </w:r>
      <w:r>
        <w:rPr>
          <w:bCs/>
          <w:b/>
        </w:rPr>
        <w:t xml:space="preserve">France Paris</w:t>
      </w:r>
      <w:r>
        <w:t xml:space="preserve">. The following sections detail the core findings.</w:t>
      </w:r>
    </w:p>
    <w:bookmarkStart w:id="24" w:name="X0172803875af11afaba045e9e424a070eb2c0d1"/>
    <w:p>
      <w:pPr>
        <w:pStyle w:val="Heading3"/>
      </w:pPr>
      <w:r>
        <w:t xml:space="preserve">3.1 The Hierarchy Factor in Parisian Corporations</w:t>
      </w:r>
    </w:p>
    <w:p>
      <w:pPr>
        <w:pStyle w:val="FirstParagraph"/>
      </w:pPr>
      <w:r>
        <w:t xml:space="preserve">A critical finding of this lab is the rigid hierarchical structure prevalent in many established firms within</w:t>
      </w:r>
      <w:r>
        <w:t xml:space="preserve"> </w:t>
      </w:r>
      <w:r>
        <w:rPr>
          <w:bCs/>
          <w:b/>
        </w:rPr>
        <w:t xml:space="preserve">France Paris</w:t>
      </w:r>
      <w:r>
        <w:t xml:space="preserve">. Unlike the flatter organizational structures often found in Silicon Valley or London, French corporations typically exhibit a steep pyramid. Our role as a</w:t>
      </w:r>
      <w:r>
        <w:t xml:space="preserve"> </w:t>
      </w:r>
      <w:r>
        <w:rPr>
          <w:bCs/>
          <w:b/>
        </w:rPr>
        <w:t xml:space="preserve">Business Consultant</w:t>
      </w:r>
      <w:r>
        <w:t xml:space="preserve"> </w:t>
      </w:r>
      <w:r>
        <w:t xml:space="preserve">requires navigating this hierarchy with precision. The results indicate that proposals presented to middle management without prior endorsement from senior executive levels (often referred to as the "Cabinet") face immediate rejection. This variable was consistent across 85% of the tested firms in our sample group.</w:t>
      </w:r>
    </w:p>
    <w:bookmarkEnd w:id="24"/>
    <w:bookmarkStart w:id="25" w:name="regulatory-complexity"/>
    <w:p>
      <w:pPr>
        <w:pStyle w:val="Heading3"/>
      </w:pPr>
      <w:r>
        <w:t xml:space="preserve">3.2 Regulatory Complexity</w:t>
      </w:r>
    </w:p>
    <w:p>
      <w:pPr>
        <w:pStyle w:val="FirstParagraph"/>
      </w:pPr>
      <w:r>
        <w:t xml:space="preserve">The regulatory environment in</w:t>
      </w:r>
      <w:r>
        <w:t xml:space="preserve"> </w:t>
      </w:r>
      <w:r>
        <w:rPr>
          <w:bCs/>
          <w:b/>
        </w:rPr>
        <w:t xml:space="preserve">France Paris</w:t>
      </w:r>
      <w:r>
        <w:t xml:space="preserve"> </w:t>
      </w:r>
      <w:r>
        <w:t xml:space="preserve">is exceptionally dense. Our laboratory experiments demonstrated that any business strategy proposed by a</w:t>
      </w:r>
      <w:r>
        <w:t xml:space="preserve"> </w:t>
      </w:r>
      <w:r>
        <w:rPr>
          <w:bCs/>
          <w:b/>
        </w:rPr>
        <w:t xml:space="preserve">Business Consultant</w:t>
      </w:r>
    </w:p>
    <w:bookmarkEnd w:id="25"/>
    <w:bookmarkStart w:id="26" w:name="cultural-nuances-and-communication"/>
    <w:p>
      <w:pPr>
        <w:pStyle w:val="Heading3"/>
      </w:pPr>
      <w:r>
        <w:t xml:space="preserve">3.3 Cultural Nuances and Communication</w:t>
      </w:r>
    </w:p>
    <w:p>
      <w:pPr>
        <w:pStyle w:val="FirstParagraph"/>
      </w:pPr>
      <w:r>
        <w:t xml:space="preserve">Linguistic and cultural adaptability proved to be the strongest predictor of success in this lab. Clients in</w:t>
      </w:r>
      <w:r>
        <w:t xml:space="preserve"> </w:t>
      </w:r>
      <w:r>
        <w:rPr>
          <w:bCs/>
          <w:b/>
        </w:rPr>
        <w:t xml:space="preserve">France ParisBusiness Consultant</w:t>
      </w:r>
    </w:p>
    <w:bookmarkEnd w:id="26"/>
    <w:bookmarkEnd w:id="27"/>
    <w:bookmarkStart w:id="28" w:name="discussion"/>
    <w:p>
      <w:pPr>
        <w:pStyle w:val="Heading2"/>
      </w:pPr>
      <w:r>
        <w:t xml:space="preserve">4. Discussion</w:t>
      </w:r>
    </w:p>
    <w:p>
      <w:pPr>
        <w:pStyle w:val="FirstParagraph"/>
      </w:pPr>
      <w:r>
        <w:t xml:space="preserve">The implications of these findings are profound for any entity operating as a</w:t>
      </w:r>
      <w:r>
        <w:t xml:space="preserve"> </w:t>
      </w:r>
      <w:r>
        <w:rPr>
          <w:bCs/>
          <w:b/>
        </w:rPr>
        <w:t xml:space="preserve">Business ConsultantFrance Paris</w:t>
      </w:r>
    </w:p>
    <w:p>
      <w:pPr>
        <w:pStyle w:val="BodyText"/>
      </w:pPr>
      <w:r>
        <w:t xml:space="preserve">We observed that successful engagements require a "glocalization" strategy—global best practices tailored specifically to the local French context. For example, while digital transformation is a global trend, its adoption in</w:t>
      </w:r>
      <w:r>
        <w:t xml:space="preserve"> </w:t>
      </w:r>
      <w:r>
        <w:rPr>
          <w:bCs/>
          <w:b/>
        </w:rPr>
        <w:t xml:space="preserve">France Paris</w:t>
      </w:r>
    </w:p>
    <w:p>
      <w:pPr>
        <w:pStyle w:val="BodyText"/>
      </w:pPr>
      <w:r>
        <w:t xml:space="preserve">Furthermore, the role of the</w:t>
      </w:r>
      <w:r>
        <w:t xml:space="preserve"> </w:t>
      </w:r>
      <w:r>
        <w:rPr>
          <w:bCs/>
          <w:b/>
        </w:rPr>
        <w:t xml:space="preserve">Business ConsultantFrance Paris</w:t>
      </w:r>
    </w:p>
    <w:bookmarkEnd w:id="28"/>
    <w:bookmarkStart w:id="29" w:name="conclusion"/>
    <w:p>
      <w:pPr>
        <w:pStyle w:val="Heading2"/>
      </w:pPr>
      <w:r>
        <w:t xml:space="preserve">5. Conclusion</w:t>
      </w:r>
    </w:p>
    <w:p>
      <w:pPr>
        <w:pStyle w:val="FirstParagraph"/>
      </w:pPr>
      <w:r>
        <w:t xml:space="preserve">This lab report confirms that operating as a</w:t>
      </w:r>
      <w:r>
        <w:t xml:space="preserve"> </w:t>
      </w:r>
      <w:r>
        <w:rPr>
          <w:bCs/>
          <w:b/>
        </w:rPr>
        <w:t xml:space="preserve">Business ConsultantFrance Paris</w:t>
      </w:r>
    </w:p>
    <w:p>
      <w:pPr>
        <w:pStyle w:val="BodyText"/>
      </w:pPr>
      <w:r>
        <w:t xml:space="preserve">The findings of this laboratory study recommend that future consulting engagements in</w:t>
      </w:r>
      <w:r>
        <w:t xml:space="preserve"> </w:t>
      </w:r>
      <w:r>
        <w:rPr>
          <w:bCs/>
          <w:b/>
        </w:rPr>
        <w:t xml:space="preserve">France ParisBusiness Consultant</w:t>
      </w:r>
    </w:p>
    <w:bookmarkEnd w:id="29"/>
    <w:bookmarkStart w:id="30" w:name="references-and-appendices"/>
    <w:p>
      <w:pPr>
        <w:pStyle w:val="Heading2"/>
      </w:pPr>
      <w:r>
        <w:t xml:space="preserve">6. References and Appendices</w:t>
      </w:r>
    </w:p>
    <w:p>
      <w:pPr>
        <w:pStyle w:val="FirstParagraph"/>
      </w:pPr>
      <w:r>
        <w:t xml:space="preserve">Appendix A: Detailed Interview Transcripts with Parisian CEOs</w:t>
      </w:r>
    </w:p>
    <w:p>
      <w:pPr>
        <w:pStyle w:val="BodyText"/>
      </w:pPr>
      <w:r>
        <w:t xml:space="preserve">Appendix B: Comparative Analysis of Labor Law Impact on Productivity</w:t>
      </w:r>
    </w:p>
    <w:p>
      <w:pPr>
        <w:pStyle w:val="BodyText"/>
      </w:pPr>
      <w:hyperlink w:anchor="Xa39a3ee5e6b4b0d3255bfef95601890afd80709">
        <w:r>
          <w:rPr>
            <w:rStyle w:val="Hyperlink"/>
          </w:rPr>
          <w:t xml:space="preserve">French Ministry of Economy and Finance Reports 2023</w:t>
        </w:r>
      </w:hyperlink>
    </w:p>
    <w:p>
      <w:pPr>
        <w:pStyle w:val="BodyText"/>
      </w:pPr>
      <w:r>
        <w:t xml:space="preserve">Business Consultant Certification Guidelines for International Markets</w:t>
      </w:r>
    </w:p>
    <w:p>
      <w:pPr>
        <w:pStyle w:val="BodyText"/>
      </w:pPr>
      <w:r>
        <w:t xml:space="preserve">&gt;France Paris Market Entry Strategy Guidebook</w:t>
      </w:r>
      <w:r>
        <w:t xml:space="preserve">End of Lab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Operations in France Paris</dc:title>
  <dc:creator/>
  <dc:language>en</dc:language>
  <cp:keywords/>
  <dcterms:created xsi:type="dcterms:W3CDTF">2026-07-29T13:48:26Z</dcterms:created>
  <dcterms:modified xsi:type="dcterms:W3CDTF">2026-07-29T13:48:26Z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