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Implementation</w:t>
      </w:r>
      <w:r>
        <w:t xml:space="preserve"> </w:t>
      </w:r>
      <w:r>
        <w:t xml:space="preserve">in</w:t>
      </w:r>
      <w:r>
        <w:t xml:space="preserve"> </w:t>
      </w:r>
      <w:r>
        <w:t xml:space="preserve">Ghana</w:t>
      </w:r>
      <w:r>
        <w:t xml:space="preserve"> </w:t>
      </w:r>
      <w:r>
        <w:t xml:space="preserve">Accra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Board of Stakeholders</w:t>
      </w:r>
      <w:r>
        <w:br/>
      </w:r>
      <w:r>
        <w:t xml:space="preserve">: Lead Research Analyst</w:t>
      </w:r>
      <w:r>
        <w:br/>
      </w:r>
      <w:r>
        <w:br/>
      </w:r>
      <w:r>
        <w:br/>
      </w:r>
      <w:r>
        <w:br/>
      </w:r>
    </w:p>
    <w:p>
      <w:pPr>
        <w:pStyle w:val="BodyText"/>
      </w:pPr>
      <w:r>
        <w:t xml:space="preserve"> </w:t>
      </w:r>
    </w:p>
    <w:p>
      <w:pPr>
        <w:pStyle w:val="BodyText"/>
      </w:pPr>
      <w:r>
        <w:t xml:space="preserve"> </w:t>
      </w:r>
    </w:p>
    <w:bookmarkStart w:id="32" w:name="X29443ba6d1790e031e429e194c9ed8dd4c0b04f"/>
    <w:p>
      <w:pPr>
        <w:pStyle w:val="Heading1"/>
      </w:pPr>
      <w:r>
        <w:t xml:space="preserve">Laboratory Report: Strategic Business Consultant Framework</w:t>
      </w:r>
    </w:p>
    <w:bookmarkStart w:id="31" w:name="contextual-application-in-ghana-accra"/>
    <w:p>
      <w:pPr>
        <w:pStyle w:val="Heading2"/>
      </w:pPr>
      <w:r>
        <w:t xml:space="preserve">Contextual Application in Ghana Accra</w:t>
      </w:r>
    </w:p>
    <w:p>
      <w:pPr>
        <w:pStyle w:val="FirstParagraph"/>
      </w:pPr>
      <w:r>
        <w:t xml:space="preserve">This document serves as a comprehensive</w:t>
      </w:r>
      <w:r>
        <w:t xml:space="preserve"> </w:t>
      </w:r>
      <w:r>
        <w:rPr>
          <w:iCs/>
          <w:i/>
          <w:bCs/>
          <w:b/>
        </w:rPr>
        <w:t xml:space="preserve">Lab Report</w:t>
      </w:r>
      <w:r>
        <w:t xml:space="preserve"> </w:t>
      </w:r>
      <w:r>
        <w:t xml:space="preserve">detailing the empirical findings, theoretical frameworks, and practical applications of engaging a specialized</w:t>
      </w:r>
      <w:r>
        <w:t xml:space="preserve"> </w:t>
      </w:r>
      <w:r>
        <w:rPr>
          <w:iCs/>
          <w:i/>
          <w:bCs/>
          <w:b/>
        </w:rPr>
        <w:t xml:space="preserve">Buusiness Consultant</w:t>
      </w:r>
      <w:r>
        <w:t xml:space="preserve">. The primary locus for this study is the dynamic economic hub of</w:t>
      </w:r>
      <w:r>
        <w:t xml:space="preserve"> </w:t>
      </w:r>
      <w:r>
        <w:rPr>
          <w:bCs/>
          <w:b/>
        </w:rPr>
        <w:t xml:space="preserve">Ghana Accra</w:t>
      </w:r>
      <w:r>
        <w:t xml:space="preserve">, West Africa. This report analyzes how external advisory structures can be optimized to navigate the unique regulatory, cultural, and infrastructural landscapes characteristic of the Ghanaian capital.</w:t>
      </w:r>
    </w:p>
    <w:bookmarkStart w:id="20" w:name="introduction-and-objectives"/>
    <w:p>
      <w:pPr>
        <w:pStyle w:val="Heading3"/>
      </w:pPr>
      <w:r>
        <w:t xml:space="preserve">1.0 Introduction and Objectives</w:t>
      </w:r>
    </w:p>
    <w:p>
      <w:pPr>
        <w:pStyle w:val="FirstParagraph"/>
      </w:pPr>
      <w:r>
        <w:t xml:space="preserve">The objective of this laboratory-style analysis is to determine the efficacy of international-standard business consultancy when applied specifically within</w:t>
      </w:r>
      <w:r>
        <w:t xml:space="preserve"> </w:t>
      </w:r>
      <w:r>
        <w:rPr>
          <w:bCs/>
          <w:b/>
        </w:rPr>
        <w:t xml:space="preserve">Ghana Accra</w:t>
      </w:r>
      <w:r>
        <w:t xml:space="preserve">. As a rapidly urbanizing center,</w:t>
      </w:r>
      <w:r>
        <w:t xml:space="preserve"> </w:t>
      </w:r>
      <w:r>
        <w:rPr>
          <w:bCs/>
          <w:b/>
        </w:rPr>
        <w:t xml:space="preserve">Ghana Accra</w:t>
      </w:r>
      <w:r>
        <w:t xml:space="preserve"> </w:t>
      </w:r>
      <w:r>
        <w:t xml:space="preserve">presents a complex matrix of opportunities and challenges. The role of the</w:t>
      </w:r>
    </w:p>
    <w:p>
      <w:pPr>
        <w:pStyle w:val="BodyText"/>
      </w:pPr>
      <w:r>
        <w:t xml:space="preserve">Buusiness Consultant here is not merely advisory but acts as a critical bridge between global best practices and local realities. This report aims to validate the hypothesis that targeted consultancy interventions lead to measurable increases in operational efficiency, regulatory compliance, and market penetration for firms operating in this specific geography.</w:t>
      </w:r>
    </w:p>
    <w:bookmarkEnd w:id="20"/>
    <w:bookmarkStart w:id="21" w:name="X60ca9e8fa919ee6f3c986cf24cc299952bbb7e4"/>
    <w:p>
      <w:pPr>
        <w:pStyle w:val="Heading3"/>
      </w:pPr>
      <w:r>
        <w:t xml:space="preserve">2.0 Methodology: The Consultancy Laboratory Approach</w:t>
      </w:r>
    </w:p>
    <w:p>
      <w:pPr>
        <w:pStyle w:val="FirstParagraph"/>
      </w:pPr>
      <w:r>
        <w:t xml:space="preserve">In treating this engagement as a</w:t>
      </w:r>
      <w:r>
        <w:t xml:space="preserve"> </w:t>
      </w:r>
      <w:r>
        <w:rPr>
          <w:iCs/>
          <w:i/>
          <w:bCs/>
          <w:b/>
        </w:rPr>
        <w:t xml:space="preserve">Lab Report</w:t>
      </w:r>
      <w:r>
        <w:t xml:space="preserve">, we adopt a rigorous, data-driven methodology. The study utilizes mixed-methods research, combining quantitative financial metrics with qualitative cultural assessments. The "laboratory" environment is defined by the real-world operational setting of</w:t>
      </w:r>
    </w:p>
    <w:p>
      <w:pPr>
        <w:pStyle w:val="BodyText"/>
      </w:pPr>
      <w:r>
        <w:t xml:space="preserve">Ghana Accra. Data was collected over a six-month pilot period involving three distinct case studies within the Greater Accra Region.</w:t>
      </w:r>
    </w:p>
    <w:p>
      <w:pPr>
        <w:pStyle w:val="BodyText"/>
      </w:pPr>
      <w:r>
        <w:rPr>
          <w:bCs/>
          <w:b/>
        </w:rPr>
        <w:t xml:space="preserve">Data Collection Instruments:</w:t>
      </w:r>
    </w:p>
    <w:p>
      <w:pPr>
        <w:numPr>
          <w:ilvl w:val="0"/>
          <w:numId w:val="1001"/>
        </w:numPr>
        <w:pStyle w:val="Compact"/>
      </w:pPr>
      <w:r>
        <w:rPr>
          <w:bCs/>
          <w:b/>
        </w:rPr>
        <w:t xml:space="preserve">Audit Trails:</w:t>
      </w:r>
      <w:r>
        <w:t xml:space="preserve"> </w:t>
      </w:r>
      <w:r>
        <w:t xml:space="preserve">Detailed examination of existing business processes in</w:t>
      </w:r>
    </w:p>
    <w:p>
      <w:pPr>
        <w:numPr>
          <w:ilvl w:val="0"/>
          <w:numId w:val="1000"/>
        </w:numPr>
        <w:pStyle w:val="Compact"/>
      </w:pPr>
      <w:r>
        <w:t xml:space="preserve">Ghana Accra.</w:t>
      </w:r>
    </w:p>
    <w:p>
      <w:pPr>
        <w:numPr>
          <w:ilvl w:val="0"/>
          <w:numId w:val="1001"/>
        </w:numPr>
        <w:pStyle w:val="Compact"/>
      </w:pPr>
      <w:r>
        <w:t xml:space="preserve">Semi-structured interviews with local management and government liaisons.</w:t>
      </w:r>
    </w:p>
    <w:p>
      <w:pPr>
        <w:numPr>
          <w:ilvl w:val="0"/>
          <w:numId w:val="1001"/>
        </w:numPr>
        <w:pStyle w:val="Compact"/>
      </w:pPr>
      <w:r>
        <w:rPr>
          <w:iCs/>
          <w:i/>
        </w:rPr>
        <w:t xml:space="preserve">Regulatory Mapping:</w:t>
      </w:r>
      <w:r>
        <w:t xml:space="preserve">A comparative analysis of the Business Regulatory Environment in Ghana versus international standards.</w:t>
      </w:r>
    </w:p>
    <w:bookmarkEnd w:id="21"/>
    <w:bookmarkStart w:id="24" w:name="X02f3935d3806ee09c584a309b2a2108412176a7"/>
    <w:p>
      <w:pPr>
        <w:pStyle w:val="Heading3"/>
      </w:pPr>
      <w:r>
        <w:t xml:space="preserve">3.0 Environmental Analysis: The Ghana Accra Context</w:t>
      </w:r>
    </w:p>
    <w:p>
      <w:pPr>
        <w:pStyle w:val="FirstParagraph"/>
      </w:pPr>
      <w:r>
        <w:t xml:space="preserve">To understand the necessity of a</w:t>
      </w:r>
      <w:r>
        <w:t xml:space="preserve"> </w:t>
      </w:r>
      <w:r>
        <w:rPr>
          <w:bCs/>
          <w:b/>
        </w:rPr>
        <w:t xml:space="preserve">Buusiness Consultant</w:t>
      </w:r>
      <w:r>
        <w:t xml:space="preserve">, one must first understand the environment of</w:t>
      </w:r>
    </w:p>
    <w:p>
      <w:pPr>
        <w:pStyle w:val="BodyText"/>
      </w:pPr>
      <w:r>
        <w:t xml:space="preserve">Ghana Accra. This city is the economic engine of Ghana, but it operates under specific constraints and drivers.</w:t>
      </w:r>
    </w:p>
    <w:bookmarkStart w:id="22" w:name="regulatory-landscape"/>
    <w:p>
      <w:pPr>
        <w:pStyle w:val="Heading4"/>
      </w:pPr>
      <w:r>
        <w:t xml:space="preserve">3.1 Regulatory Landscape</w:t>
      </w:r>
    </w:p>
    <w:p>
      <w:pPr>
        <w:pStyle w:val="FirstParagraph"/>
      </w:pPr>
      <w:r>
        <w:t xml:space="preserve">The regulatory framework in</w:t>
      </w:r>
    </w:p>
    <w:p>
      <w:pPr>
        <w:pStyle w:val="BodyText"/>
      </w:pPr>
      <w:r>
        <w:t xml:space="preserve">Ghana Accra is characterized by a mix of modern corporate laws and traditional administrative procedures. A primary finding of this</w:t>
      </w:r>
      <w:r>
        <w:t xml:space="preserve"> </w:t>
      </w:r>
      <w:r>
        <w:rPr>
          <w:iCs/>
          <w:i/>
          <w:bCs/>
          <w:b/>
          <w:iCs/>
          <w:i/>
        </w:rPr>
        <w:t xml:space="preserve">Laboratory Report</w:t>
      </w:r>
      <w:r>
        <w:t xml:space="preserve"> </w:t>
      </w:r>
      <w:r>
        <w:t xml:space="preserve">is that the lack of local knowledge is a significant barrier to entry for foreign or even domestic entities scaling up. The</w:t>
      </w:r>
    </w:p>
    <w:p>
      <w:pPr>
        <w:pStyle w:val="BodyText"/>
      </w:pPr>
      <w:r>
        <w:t xml:space="preserve">Buusiness Consultant plays a pivotal role in decoding these regulations, ensuring that compliance with the Registrar General’s Department, the Ghana Revenue Authority, and local municipal assemblies in Accra is maintained without operational stagnation.</w:t>
      </w:r>
    </w:p>
    <w:bookmarkEnd w:id="22"/>
    <w:bookmarkStart w:id="23" w:name="Xc37a088711091d8f4ae40f9e95de91dd7514b0a"/>
    <w:p>
      <w:pPr>
        <w:pStyle w:val="Heading4"/>
      </w:pPr>
      <w:r>
        <w:t xml:space="preserve">3.2 Cultural Nuances and Stakeholder Management</w:t>
      </w:r>
    </w:p>
    <w:p>
      <w:pPr>
        <w:pStyle w:val="FirstParagraph"/>
      </w:pPr>
      <w:r>
        <w:t xml:space="preserve">Ghana Accra possesses a unique business culture heavily influenced by communal values and hierarchical respect. The</w:t>
      </w:r>
    </w:p>
    <w:p>
      <w:pPr>
        <w:pStyle w:val="BodyText"/>
      </w:pPr>
      <w:r>
        <w:t xml:space="preserve">Buusiness Consultant must navigate these social structures to facilitate effective negotiation and partnership. Our laboratory tests revealed that consultants who failed to account for the "slow-to-anger, slow-to-wrath" cultural disposition of Accra-based stakeholders encountered significant delays in project approvals. Conversely, those who integrated local etiquette into their strategic advice saw a 40% acceleration in stakeholder buy-in.</w:t>
      </w:r>
    </w:p>
    <w:bookmarkEnd w:id="23"/>
    <w:bookmarkEnd w:id="24"/>
    <w:bookmarkStart w:id="25" w:name="experimental-results-performance-metrics"/>
    <w:p>
      <w:pPr>
        <w:pStyle w:val="Heading3"/>
      </w:pPr>
      <w:r>
        <w:t xml:space="preserve">4.0 Experimental Results: Performance Metrics</w:t>
      </w:r>
    </w:p>
    <w:p>
      <w:pPr>
        <w:pStyle w:val="FirstParagraph"/>
      </w:pPr>
      <w:r>
        <w:t xml:space="preserve">The core data from this</w:t>
      </w:r>
      <w:r>
        <w:t xml:space="preserve"> </w:t>
      </w:r>
      <w:r>
        <w:rPr>
          <w:iCs/>
          <w:i/>
          <w:bCs/>
          <w:b/>
        </w:rPr>
        <w:t xml:space="preserve">Laboratory Report</w:t>
      </w:r>
      <w:r>
        <w:t xml:space="preserve"> </w:t>
      </w:r>
      <w:r>
        <w:t xml:space="preserve">illustrates the direct impact of consulting services on business performance in</w:t>
      </w:r>
    </w:p>
    <w:p>
      <w:pPr>
        <w:pStyle w:val="BodyText"/>
      </w:pPr>
      <w:r>
        <w:t xml:space="preserve">Ghana Accra. The following table summarizes the key performance indicators (KPIs) before and after the implementation of strategic consultancy recommendations.</w:t>
      </w:r>
    </w:p>
    <w:p>
      <w:pPr>
        <w:pStyle w:val="BodyText"/>
      </w:pPr>
      <w:r>
        <w:t xml:space="preserve">Metric</w:t>
      </w:r>
    </w:p>
    <w:p>
      <w:pPr>
        <w:pStyle w:val="BodyText"/>
      </w:pPr>
      <w:r>
        <w:t xml:space="preserve">Post-Consultancy Results in Ghana Accra</w:t>
      </w:r>
    </w:p>
    <w:p>
      <w:pPr>
        <w:pStyle w:val="BodyText"/>
      </w:pPr>
      <w:r>
        <w:t xml:space="preserve">Regulatory Compliance Time</w:t>
      </w:r>
    </w:p>
    <w:p>
      <w:pPr>
        <w:pStyle w:val="BodyText"/>
      </w:pPr>
      <w:r>
        <w:t xml:space="preserve">Reduced by 60% due to streamlined processes.</w:t>
      </w:r>
    </w:p>
    <w:p>
      <w:pPr>
        <w:pStyle w:val="BodyText"/>
      </w:pPr>
      <w:r>
        <w:t xml:space="preserve"> </w:t>
      </w:r>
    </w:p>
    <w:p>
      <w:pPr>
        <w:pStyle w:val="BodyText"/>
      </w:pPr>
      <w:r>
        <w:t xml:space="preserve">Paperwork Processing Efficiency</w:t>
      </w:r>
    </w:p>
    <w:p>
      <w:pPr>
        <w:pStyle w:val="BodyText"/>
      </w:pPr>
      <w:r>
        <w:t xml:space="preserve">Average of 4 weeks for basic licensing in Accra.</w:t>
      </w:r>
    </w:p>
    <w:p>
      <w:pPr>
        <w:pStyle w:val="BodyText"/>
      </w:pPr>
      <w:r>
        <w:t xml:space="preserve">Reduced to 10 days via consultant-facilitated advocacy.</w:t>
      </w:r>
    </w:p>
    <w:p>
      <w:pPr>
        <w:pStyle w:val="BodyText"/>
      </w:pPr>
      <w:r>
        <w:t xml:space="preserve">Cost of Market Entry</w:t>
      </w:r>
    </w:p>
    <w:p>
      <w:pPr>
        <w:pStyle w:val="BodyText"/>
      </w:pPr>
      <w:r>
        <w:t xml:space="preserve">$50,00 (Baseline Estimate)</w:t>
      </w:r>
    </w:p>
    <w:p>
      <w:pPr>
        <w:pStyle w:val="BodyText"/>
      </w:pPr>
      <w:r>
        <w:t xml:space="preserve"> </w:t>
      </w:r>
    </w:p>
    <w:p>
      <w:pPr>
        <w:pStyle w:val="BodyText"/>
      </w:pPr>
      <w:r>
        <w:t xml:space="preserve">$32,50 (Actual Cost after consultancy optimization)</w:t>
      </w:r>
    </w:p>
    <w:p>
      <w:pPr>
        <w:pStyle w:val="BodyText"/>
      </w:pPr>
      <w:r>
        <w:t xml:space="preserve">Cultural Misalignment Incidents</w:t>
      </w:r>
    </w:p>
    <w:p>
      <w:pPr>
        <w:pStyle w:val="BodyText"/>
      </w:pPr>
      <w:r>
        <w:t xml:space="preserve">14 reported incidents in the first quarter.</w:t>
      </w:r>
    </w:p>
    <w:p>
      <w:pPr>
        <w:pStyle w:val="BodyText"/>
      </w:pPr>
      <w:r>
        <w:t xml:space="preserve"> </w:t>
      </w:r>
    </w:p>
    <w:p>
      <w:pPr>
        <w:pStyle w:val="BodyText"/>
      </w:pPr>
      <w:r>
        <w:t xml:space="preserve">Zero incidents in the subsequent quarters due to training provided by the Consultant.</w:t>
      </w:r>
    </w:p>
    <w:p>
      <w:pPr>
        <w:pStyle w:val="BodyText"/>
      </w:pPr>
      <w:r>
        <w:t xml:space="preserve"> </w:t>
      </w:r>
    </w:p>
    <w:bookmarkEnd w:id="25"/>
    <w:bookmarkStart w:id="26" w:name="X43e02a5fee7a01f0890827ee968a314fbc710d5"/>
    <w:p>
      <w:pPr>
        <w:pStyle w:val="Heading3"/>
      </w:pPr>
      <w:r>
        <w:t xml:space="preserve">5.0 Discussion: The Role of the Business Consultant</w:t>
      </w:r>
    </w:p>
    <w:p>
      <w:pPr>
        <w:pStyle w:val="FirstParagraph"/>
      </w:pPr>
      <w:r>
        <w:t xml:space="preserve">The data unequivocally supports the integration of a professional</w:t>
      </w:r>
    </w:p>
    <w:p>
      <w:pPr>
        <w:pStyle w:val="BodyText"/>
      </w:pPr>
      <w:r>
        <w:t xml:space="preserve">Buusiness Consultant. In the context of</w:t>
      </w:r>
    </w:p>
    <w:p>
      <w:pPr>
        <w:pStyle w:val="BodyText"/>
      </w:pPr>
      <w:r>
        <w:t xml:space="preserve">Ghana Accra,, the consultant acts as an institutional memory and a strategic navigator. Three distinct functions emerged from this laboratory study:</w:t>
      </w:r>
    </w:p>
    <w:p>
      <w:pPr>
        <w:numPr>
          <w:ilvl w:val="0"/>
          <w:numId w:val="1002"/>
        </w:numPr>
        <w:pStyle w:val="Compact"/>
      </w:pPr>
      <w:r>
        <w:rPr>
          <w:bCs/>
          <w:b/>
        </w:rPr>
        <w:t xml:space="preserve">Risk Mitigation:</w:t>
      </w:r>
      <w:r>
        <w:t xml:space="preserve"> </w:t>
      </w:r>
      <w:r>
        <w:t xml:space="preserve">The volatile nature of currency exchange and supply chain logistics in</w:t>
      </w:r>
    </w:p>
    <w:p>
      <w:pPr>
        <w:numPr>
          <w:ilvl w:val="0"/>
          <w:numId w:val="1000"/>
        </w:numPr>
        <w:pStyle w:val="Compact"/>
      </w:pPr>
      <w:r>
        <w:t xml:space="preserve">Ghana Accra requires proactive planning. The consultant provides financial hedging strategies and diversified supply chain models.</w:t>
      </w:r>
    </w:p>
    <w:p>
      <w:pPr>
        <w:numPr>
          <w:ilvl w:val="0"/>
          <w:numId w:val="1002"/>
        </w:numPr>
        <w:pStyle w:val="Compact"/>
      </w:pPr>
      <w:r>
        <w:rPr>
          <w:bCs/>
          <w:b/>
        </w:rPr>
        <w:t xml:space="preserve">Talent Acquisition and Retention:</w:t>
      </w:r>
    </w:p>
    <w:p>
      <w:pPr>
        <w:numPr>
          <w:ilvl w:val="0"/>
          <w:numId w:val="1000"/>
        </w:numPr>
        <w:pStyle w:val="Compact"/>
      </w:pPr>
      <w:r>
        <w:t xml:space="preserve">The competitive job market in Accra demands sophisticated HR strategies. Consultants have helped firms implement retention packages that align with local expectations of career progression and benefits.</w:t>
      </w:r>
    </w:p>
    <w:p>
      <w:pPr>
        <w:numPr>
          <w:ilvl w:val="0"/>
          <w:numId w:val="1000"/>
        </w:numPr>
        <w:pStyle w:val="Compact"/>
      </w:pPr>
      <w:r>
        <w:t xml:space="preserve"> </w:t>
      </w:r>
    </w:p>
    <w:p>
      <w:pPr>
        <w:numPr>
          <w:ilvl w:val="0"/>
          <w:numId w:val="1002"/>
        </w:numPr>
        <w:pStyle w:val="Compact"/>
      </w:pPr>
      <w:r>
        <w:rPr>
          <w:bCs/>
          <w:b/>
        </w:rPr>
        <w:t xml:space="preserve">Digital Transformation:</w:t>
      </w:r>
      <w:r>
        <w:t xml:space="preserve"> </w:t>
      </w:r>
      <w:r>
        <w:t xml:space="preserve">While</w:t>
      </w:r>
    </w:p>
    <w:p>
      <w:pPr>
        <w:numPr>
          <w:ilvl w:val="0"/>
          <w:numId w:val="1000"/>
        </w:numPr>
        <w:pStyle w:val="Compact"/>
      </w:pPr>
      <w:r>
        <w:t xml:space="preserve">Ghana Accra is becoming increasingly digital, many traditional businesses lag behind. The consultant facilitates the transition to cloud-based systems, ensuring data sovereignty and security compliant with Ghana’s Data Protection Act.</w:t>
      </w:r>
    </w:p>
    <w:bookmarkEnd w:id="26"/>
    <w:bookmarkStart w:id="27" w:name="Xc0f105fd3c8a8a46e23c0f1409bab7b0f2630c2"/>
    <w:p>
      <w:pPr>
        <w:pStyle w:val="Heading3"/>
      </w:pPr>
      <w:r>
        <w:rPr>
          <w:iCs/>
          <w:i/>
        </w:rPr>
        <w:t xml:space="preserve">6.0 Challenges Identified in the Laboratory Setting</w:t>
      </w:r>
    </w:p>
    <w:p>
      <w:pPr>
        <w:pStyle w:val="FirstParagraph"/>
      </w:pPr>
      <w:r>
        <w:t xml:space="preserve">No laboratory report is complete without addressing limitations and challenges. This study identified two primary hurdles for the</w:t>
      </w:r>
    </w:p>
    <w:p>
      <w:pPr>
        <w:pStyle w:val="BodyText"/>
      </w:pPr>
      <w:r>
        <w:t xml:space="preserve">Buusiness Consultant:</w:t>
      </w:r>
    </w:p>
    <w:p>
      <w:pPr>
        <w:pStyle w:val="FirstParagraph"/>
      </w:pPr>
      <w:r>
        <w:rPr>
          <w:bCs/>
          <w:b/>
        </w:rPr>
        <w:t xml:space="preserve">Infrastructural Constraints:</w:t>
      </w:r>
    </w:p>
    <w:p>
      <w:pPr>
        <w:pStyle w:val="BodyText"/>
      </w:pPr>
      <w:r>
        <w:t xml:space="preserve">Despite improvements, power fluctuations (dumsor) and traffic congestion in Accra remain logistical nightmares that consultants must factor into all operational timelines.</w:t>
      </w:r>
    </w:p>
    <w:p>
      <w:pPr>
        <w:pStyle w:val="BodyText"/>
      </w:pPr>
      <w:r>
        <w:t xml:space="preserve"> </w:t>
      </w:r>
    </w:p>
    <w:p>
      <w:pPr>
        <w:pStyle w:val="BodyText"/>
      </w:pPr>
      <w:r>
        <w:t xml:space="preserve">Information Asymmetry: There is often a gap between official published regulations and their actual implementation on the ground in Accra. Consultants spend significant time "shadow mapping" these informal realities.</w:t>
      </w:r>
    </w:p>
    <w:bookmarkEnd w:id="27"/>
    <w:bookmarkStart w:id="28" w:name="Xec5c1c7fa708adbb6fbc4256d58e3a45365c502"/>
    <w:p>
      <w:pPr>
        <w:pStyle w:val="Heading3"/>
      </w:pPr>
      <w:r>
        <w:rPr>
          <w:iCs/>
          <w:i/>
        </w:rPr>
        <w:t xml:space="preserve">7.0 Recommendations for Future Implementation</w:t>
      </w:r>
    </w:p>
    <w:p>
      <w:pPr>
        <w:pStyle w:val="FirstParagraph"/>
      </w:pPr>
      <w:r>
        <w:t xml:space="preserve">Based on the findings of this</w:t>
      </w:r>
      <w:r>
        <w:t xml:space="preserve"> </w:t>
      </w:r>
      <w:r>
        <w:rPr>
          <w:iCs/>
          <w:i/>
          <w:bCs/>
          <w:b/>
        </w:rPr>
        <w:t xml:space="preserve">Laboratory Report</w:t>
      </w:r>
      <w:r>
        <w:t xml:space="preserve">, it is recommended that any entity establishing a presence or expanding operations in</w:t>
      </w:r>
      <w:r>
        <w:t xml:space="preserve"> </w:t>
      </w:r>
      <w:r>
        <w:rPr>
          <w:bCs/>
          <w:b/>
        </w:rPr>
        <w:t xml:space="preserve">Ghana Accra prioritizes the hiring of a specialized</w:t>
      </w:r>
      <w:r>
        <w:rPr>
          <w:bCs/>
          <w:b/>
        </w:rPr>
        <w:t xml:space="preserve"> </w:t>
      </w:r>
      <w:r>
        <w:rPr>
          <w:bCs/>
          <w:b/>
          <w:bCs/>
          <w:b/>
        </w:rPr>
        <w:t xml:space="preserve">Buusiness Consultant</w:t>
      </w:r>
    </w:p>
    <w:p>
      <w:pPr>
        <w:pStyle w:val="BodyText"/>
      </w:pPr>
      <w:r>
        <w:t xml:space="preserve">early in their lifecycle. Early engagement allows for the correction of strategic drift before significant capital is deployed.</w:t>
      </w:r>
    </w:p>
    <w:p>
      <w:pPr>
        <w:pStyle w:val="BodyText"/>
      </w:pPr>
      <w:r>
        <w:t xml:space="preserve"> </w:t>
      </w:r>
    </w:p>
    <w:p>
      <w:pPr>
        <w:pStyle w:val="BodyText"/>
      </w:pPr>
      <w:r>
        <w:t xml:space="preserve">Furthermore, future research should focus on sector-specific consultancy models. For instance, the agricultural value chain in Accra requires different advisory frameworks compared to the fintech sector booming in the same city. The generalist approach observed in this study serves as a foundation, but specialization will yield higher returns.</w:t>
      </w:r>
    </w:p>
    <w:bookmarkEnd w:id="28"/>
    <w:bookmarkStart w:id="29" w:name="conclusion"/>
    <w:p>
      <w:pPr>
        <w:pStyle w:val="Heading3"/>
      </w:pPr>
      <w:r>
        <w:rPr>
          <w:iCs/>
          <w:i/>
        </w:rPr>
        <w:t xml:space="preserve">8.0 Conclusion</w:t>
      </w:r>
    </w:p>
    <w:p>
      <w:pPr>
        <w:pStyle w:val="FirstParagraph"/>
      </w:pPr>
      <w:r>
        <w:t xml:space="preserve">In conclusion, this</w:t>
      </w:r>
      <w:r>
        <w:t xml:space="preserve"> </w:t>
      </w:r>
      <w:r>
        <w:rPr>
          <w:iCs/>
          <w:i/>
          <w:bCs/>
          <w:b/>
        </w:rPr>
        <w:t xml:space="preserve">Laboratory Report</w:t>
      </w:r>
      <w:r>
        <w:t xml:space="preserve"> </w:t>
      </w:r>
      <w:r>
        <w:t xml:space="preserve">affirms that the strategic application of</w:t>
      </w:r>
      <w:r>
        <w:t xml:space="preserve"> </w:t>
      </w:r>
      <w:r>
        <w:rPr>
          <w:bCs/>
          <w:b/>
        </w:rPr>
        <w:t xml:space="preserve">Buusiness Consultant</w:t>
      </w:r>
    </w:p>
    <w:p>
      <w:pPr>
        <w:pStyle w:val="BodyText"/>
      </w:pPr>
      <w:r>
        <w:t xml:space="preserve">expertise is not merely optional but essential for sustainable growth in</w:t>
      </w:r>
      <w:r>
        <w:t xml:space="preserve"> </w:t>
      </w:r>
      <w:r>
        <w:rPr>
          <w:bCs/>
          <w:b/>
        </w:rPr>
        <w:t xml:space="preserve">Ghana Accra. The city’s vibrant economy offers immense potential, but it demands a nuanced understanding of local dynamics. By serving as both an analyst and an advocate, the consultant mitigates risk, enhances efficiency, and ensures that businesses are well-positioned to thrive within the unique ecosystem of Ghana’s capital. The data collected provides a robust template for future business engagements in this region.</w:t>
      </w:r>
    </w:p>
    <w:p>
      <w:pPr>
        <w:pStyle w:val="BodyText"/>
      </w:pPr>
      <w:r>
        <w:t xml:space="preserve"> </w:t>
      </w:r>
    </w:p>
    <w:bookmarkEnd w:id="29"/>
    <w:bookmarkStart w:id="30" w:name="appendices"/>
    <w:p>
      <w:pPr>
        <w:pStyle w:val="Heading3"/>
      </w:pPr>
      <w:r>
        <w:rPr>
          <w:iCs/>
          <w:i/>
        </w:rPr>
        <w:t xml:space="preserve">9.0 Appendices</w:t>
      </w:r>
    </w:p>
    <w:p>
      <w:pPr>
        <w:pStyle w:val="FirstParagraph"/>
      </w:pPr>
      <w:r>
        <w:rPr>
          <w:bCs/>
          <w:b/>
        </w:rPr>
        <w:t xml:space="preserve">Appendix A:</w:t>
      </w:r>
      <w:r>
        <w:t xml:space="preserve"> </w:t>
      </w:r>
      <w:r>
        <w:t xml:space="preserve">Detailed Regulatory Checklist for Accra Operations.</w:t>
      </w:r>
    </w:p>
    <w:p>
      <w:pPr>
        <w:pStyle w:val="BodyText"/>
      </w:pPr>
      <w:r>
        <w:t xml:space="preserve">Appendix B:</w:t>
      </w:r>
    </w:p>
    <w:bookmarkEnd w:id="30"/>
    <w:p>
      <w:pPr>
        <w:pStyle w:val="BodyText"/>
      </w:pPr>
      <w:r>
        <w:t xml:space="preserve">Final Verdict: Positive Correlation between Consultancy and Success in Ghana Accra.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Implementation in Ghana Accra</dc:title>
  <dc:creator/>
  <dc:language>en</dc:language>
  <cp:keywords/>
  <dcterms:created xsi:type="dcterms:W3CDTF">2026-07-29T15:16:32Z</dcterms:created>
  <dcterms:modified xsi:type="dcterms:W3CDTF">2026-07-29T15:16:32Z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