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Italy</w:t>
      </w:r>
      <w:r>
        <w:t xml:space="preserve"> </w:t>
      </w:r>
      <w:r>
        <w:t xml:space="preserve">Milan</w:t>
      </w:r>
    </w:p>
    <w:bookmarkStart w:id="27" w:name="Xa17344962179119ac134a1a9d25e85a2742a29b"/>
    <w:p>
      <w:pPr>
        <w:pStyle w:val="Heading1"/>
      </w:pPr>
      <w:r>
        <w:t xml:space="preserve">Lab Report: Strategic Business Consultant Implementation in Italy Milan</w:t>
      </w:r>
    </w:p>
    <w:p>
      <w:pPr>
        <w:pStyle w:val="FirstParagraph"/>
      </w:pPr>
      <w:r>
        <w:rPr>
          <w:bCs/>
          <w:b/>
        </w:rPr>
        <w:t xml:space="preserve">Date:</w:t>
      </w:r>
      <w:r>
        <w:t xml:space="preserve"> </w:t>
      </w:r>
      <w:r>
        <w:t xml:space="preserve">October 24, 2023</w:t>
      </w:r>
      <w:r>
        <w:br/>
      </w:r>
      <w:r>
        <w:rPr>
          <w:bCs/>
          <w:b/>
        </w:rPr>
        <w:t xml:space="preserve">Type:</w:t>
      </w:r>
      <w:r>
        <w:rPr>
          <w:iCs/>
          <w:i/>
        </w:rPr>
        <w:t xml:space="preserve">Laboratory Report &amp; Strategic Analysis Document</w:t>
      </w:r>
      <w:r>
        <w:br/>
      </w:r>
      <w:r>
        <w:rPr>
          <w:bCs/>
          <w:b/>
        </w:rPr>
        <w:t xml:space="preserve">Location Focus:</w:t>
      </w:r>
      <w:r>
        <w:t xml:space="preserve"> </w:t>
      </w:r>
      <w:r>
        <w:t xml:space="preserve">Italy Milan</w:t>
      </w:r>
      <w:r>
        <w:br/>
      </w:r>
      <w:r>
        <w:rPr>
          <w:bCs/>
          <w:b/>
        </w:rPr>
        <w:t xml:space="preserve">Subject:</w:t>
      </w:r>
      <w:r>
        <w:t xml:space="preserve">The efficacy and operational integration of the modern</w:t>
      </w:r>
      <w:r>
        <w:t xml:space="preserve"> </w:t>
      </w:r>
      <w:r>
        <w:t xml:space="preserve">Business Consultant</w:t>
      </w:r>
      <w:r>
        <w:t xml:space="preserve">.</w:t>
      </w:r>
    </w:p>
    <w:bookmarkStart w:id="20" w:name="introduction-and-objective"/>
    <w:p>
      <w:pPr>
        <w:pStyle w:val="Heading2"/>
      </w:pPr>
      <w:r>
        <w:t xml:space="preserve">1. Introduction and Objective</w:t>
      </w:r>
    </w:p>
    <w:p>
      <w:pPr>
        <w:pStyle w:val="FirstParagraph"/>
      </w:pPr>
      <w:r>
        <w:t xml:space="preserve">This document serves as a comprehensive laboratory report detailing the strategic intervention of a specialized</w:t>
      </w:r>
      <w:r>
        <w:t xml:space="preserve"> </w:t>
      </w:r>
      <w:r>
        <w:rPr>
          <w:bCs/>
          <w:b/>
        </w:rPr>
        <w:t xml:space="preserve">Bossiness Consultant</w:t>
      </w:r>
      <w:r>
        <w:t xml:space="preserve">Italy Milan. By treating this consulting engagement as a controlled "experiment," we aim to measure the impact of data-driven decision-making frameworks on traditional Italian manufacturing and luxury retail sectors.</w:t>
      </w:r>
    </w:p>
    <w:p>
      <w:pPr>
        <w:pStyle w:val="BodyText"/>
      </w:pPr>
      <w:r>
        <w:t xml:space="preserve">Milan, recognized as the financial and design capital of Italy, presents a unique microcosm for business analysis. The intersection of historic family-owned enterprises (*PMI* - Piccole e Medie Imprese) and multinational corporate headquarters creates a high-pressure environment where traditional methodologies often clash with digital transformation needs. This report investigates the role of the</w:t>
      </w:r>
      <w:r>
        <w:t xml:space="preserve"> </w:t>
      </w:r>
      <w:r>
        <w:rPr>
          <w:bCs/>
          <w:b/>
        </w:rPr>
        <w:t xml:space="preserve">Bossiness Consultant</w:t>
      </w:r>
      <w:r>
        <w:t xml:space="preserve"> </w:t>
      </w:r>
      <w:r>
        <w:t xml:space="preserve">as a catalyst for bridging this gap.</w:t>
      </w:r>
    </w:p>
    <w:bookmarkEnd w:id="20"/>
    <w:bookmarkStart w:id="21" w:name="methodology"/>
    <w:p>
      <w:pPr>
        <w:pStyle w:val="Heading2"/>
      </w:pPr>
      <w:r>
        <w:t xml:space="preserve">2. Methodology</w:t>
      </w:r>
    </w:p>
    <w:p>
      <w:pPr>
        <w:pStyle w:val="FirstParagraph"/>
      </w:pPr>
      <w:r>
        <w:t xml:space="preserve">The research methodology employed in this lab report utilizes a mixed-method approach, combining quantitative financial audits with qualitative cultural assessments specific to the region. The "laboratory" in question is defined as the operational ecosystem of select clients located within and around</w:t>
      </w:r>
      <w:r>
        <w:t xml:space="preserve"> </w:t>
      </w:r>
      <w:r>
        <w:t xml:space="preserve">Italy Milan</w:t>
      </w:r>
      <w:r>
        <w:t xml:space="preserve">.</w:t>
      </w:r>
    </w:p>
    <w:p>
      <w:pPr>
        <w:pStyle w:val="BodyText"/>
      </w:pPr>
      <w:r>
        <w:rPr>
          <w:bCs/>
          <w:b/>
        </w:rPr>
        <w:t xml:space="preserve">Data Collection Instruments:</w:t>
      </w:r>
    </w:p>
    <w:p>
      <w:pPr>
        <w:numPr>
          <w:ilvl w:val="0"/>
          <w:numId w:val="1001"/>
        </w:numPr>
        <w:pStyle w:val="Compact"/>
      </w:pPr>
      <w:r>
        <w:t xml:space="preserve">Semi-structured interviews with executive leadership.</w:t>
      </w:r>
    </w:p>
    <w:p>
      <w:pPr>
        <w:numPr>
          <w:ilvl w:val="0"/>
          <w:numId w:val="1001"/>
        </w:numPr>
        <w:pStyle w:val="Compact"/>
      </w:pPr>
      <w:r>
        <w:t xml:space="preserve">Analysis of pre- and post-consultation financial statements over a 12-month period.</w:t>
      </w:r>
    </w:p>
    <w:p>
      <w:pPr>
        <w:numPr>
          <w:ilvl w:val="0"/>
          <w:numId w:val="1001"/>
        </w:numPr>
        <w:pStyle w:val="Compact"/>
      </w:pPr>
      <w:r>
        <w:t xml:space="preserve">Ergonomic assessment of workflow processes in logistics hubs situated in the Lombardy region.</w:t>
      </w:r>
    </w:p>
    <w:p>
      <w:pPr>
        <w:pStyle w:val="FirstParagraph"/>
      </w:pPr>
      <w:r>
        <w:t xml:space="preserve">The intervention strategy followed a standard consulting lifecycle: Diagnosis, Prescription, Implementation, and Review. Special emphasis was placed on understanding the local nuance of Italian business culture, where relationship management (*Rapportistica*) is as critical as contractual obligation.</w:t>
      </w:r>
    </w:p>
    <w:bookmarkEnd w:id="21"/>
    <w:bookmarkStart w:id="22" w:name="Xfc13ae7b0b503f61519d26506757eab4c092fe7"/>
    <w:p>
      <w:pPr>
        <w:pStyle w:val="Heading2"/>
      </w:pPr>
      <w:r>
        <w:t xml:space="preserve">3. Environmental Analysis: The Context of Italy Milan</w:t>
      </w:r>
    </w:p>
    <w:p>
      <w:pPr>
        <w:pStyle w:val="FirstParagraph"/>
      </w:pPr>
      <w:r>
        <w:t xml:space="preserve">To understand the necessity of a</w:t>
      </w:r>
      <w:r>
        <w:t xml:space="preserve"> </w:t>
      </w:r>
      <w:r>
        <w:rPr>
          <w:bCs/>
          <w:b/>
        </w:rPr>
        <w:t xml:space="preserve">Bossiness Consultant</w:t>
      </w:r>
      <w:r>
        <w:t xml:space="preserve">, one must first comprehend the specific variables present in</w:t>
      </w:r>
      <w:r>
        <w:t xml:space="preserve"> </w:t>
      </w:r>
      <w:r>
        <w:t xml:space="preserve">Italy Milan</w:t>
      </w:r>
      <w:r>
        <w:t xml:space="preserve">. Unlike other European hubs, this region is characterized by:</w:t>
      </w:r>
    </w:p>
    <w:p>
      <w:pPr>
        <w:numPr>
          <w:ilvl w:val="0"/>
          <w:numId w:val="1002"/>
        </w:numPr>
        <w:pStyle w:val="Compact"/>
      </w:pPr>
      <w:r>
        <w:rPr>
          <w:bCs/>
          <w:b/>
        </w:rPr>
        <w:t xml:space="preserve">Dense Industrial Clustering:</w:t>
      </w:r>
      <w:r>
        <w:t xml:space="preserve"> </w:t>
      </w:r>
      <w:r>
        <w:t xml:space="preserve">The proximity of textile, automotive, and fashion supply chains requires highly synchronized logistics. Inefficiencies here have a multiplier effect on the entire regional economy.</w:t>
      </w:r>
    </w:p>
    <w:p>
      <w:pPr>
        <w:numPr>
          <w:ilvl w:val="0"/>
          <w:numId w:val="1002"/>
        </w:numPr>
        <w:pStyle w:val="Compact"/>
      </w:pPr>
      <w:r>
        <w:rPr>
          <w:bCs/>
          <w:b/>
        </w:rPr>
        <w:t xml:space="preserve">Cultural Resistance to Change:</w:t>
      </w:r>
      <w:r>
        <w:t xml:space="preserve">Italy Milan rely on legacy systems and hierarchical decision-making structures that may not align with agile modern management practices.</w:t>
      </w:r>
    </w:p>
    <w:p>
      <w:pPr>
        <w:numPr>
          <w:ilvl w:val="0"/>
          <w:numId w:val="1002"/>
        </w:numPr>
        <w:pStyle w:val="Compact"/>
      </w:pPr>
      <w:r>
        <w:rPr>
          <w:bCs/>
          <w:b/>
        </w:rPr>
        <w:t xml:space="preserve">Digital Disparity:</w:t>
      </w:r>
      <w:r>
        <w:t xml:space="preserve"> </w:t>
      </w:r>
      <w:r>
        <w:t xml:space="preserve">While Milan is a hub for fintech and digital innovation, its underlying manufacturing base often lags in automation and data analytics integration.</w:t>
      </w:r>
    </w:p>
    <w:p>
      <w:pPr>
        <w:pStyle w:val="FirstParagraph"/>
      </w:pPr>
      <w:r>
        <w:t xml:space="preserve">The</w:t>
      </w:r>
      <w:r>
        <w:t xml:space="preserve"> </w:t>
      </w:r>
      <w:r>
        <w:rPr>
          <w:bCs/>
          <w:b/>
        </w:rPr>
        <w:t xml:space="preserve">Bossiness Consultant</w:t>
      </w:r>
      <w:r>
        <w:t xml:space="preserve">s role is to act as an objective third party, capable of navigating these cultural sensitivities while pushing for necessary structural reforms. The consultant must possess a dual competency: global best practices and deep local contextual intelligence regarding the laws and customs of</w:t>
      </w:r>
      <w:r>
        <w:t xml:space="preserve"> </w:t>
      </w:r>
      <w:r>
        <w:t xml:space="preserve">Italy Milan</w:t>
      </w:r>
      <w:r>
        <w:t xml:space="preserve">.</w:t>
      </w:r>
    </w:p>
    <w:bookmarkEnd w:id="22"/>
    <w:bookmarkStart w:id="23" w:name="case-study-application"/>
    <w:p>
      <w:pPr>
        <w:pStyle w:val="Heading2"/>
      </w:pPr>
      <w:r>
        <w:t xml:space="preserve">4. Case Study Application</w:t>
      </w:r>
    </w:p>
    <w:p>
      <w:pPr>
        <w:pStyle w:val="FirstParagraph"/>
      </w:pPr>
      <w:r>
        <w:t xml:space="preserve">In this laboratory simulation, we examined three distinct entities in</w:t>
      </w:r>
      <w:r>
        <w:t xml:space="preserve"> </w:t>
      </w:r>
      <w:r>
        <w:t xml:space="preserve">Italy Milan</w:t>
      </w:r>
      <w:r>
        <w:t xml:space="preserve">:</w:t>
      </w:r>
    </w:p>
    <w:p>
      <w:pPr>
        <w:pStyle w:val="BodyText"/>
      </w:pPr>
      <w:r>
        <w:rPr>
          <w:bCs/>
          <w:b/>
        </w:rPr>
        <w:t xml:space="preserve">A. The Heritage Fashion House (Mid-size Manufacturer):</w:t>
      </w:r>
      <w:r>
        <w:br/>
      </w:r>
      <w:r>
        <w:t xml:space="preserve">Facing declining margins due to rising material costs and rigid supply chains. The</w:t>
      </w:r>
      <w:r>
        <w:t xml:space="preserve"> </w:t>
      </w:r>
      <w:r>
        <w:rPr>
          <w:bCs/>
          <w:b/>
        </w:rPr>
        <w:t xml:space="preserve">Bossiness Consultant</w:t>
      </w:r>
      <w:r>
        <w:t xml:space="preserve"> </w:t>
      </w:r>
      <w:r>
        <w:t xml:space="preserve">introduced lean manufacturing principles adapted for high-quality luxury output. By optimizing inventory turnover, the firm reduced storage costs in their Milan warehouses by 18% within six months.</w:t>
      </w:r>
    </w:p>
    <w:p>
      <w:pPr>
        <w:pStyle w:val="BodyText"/>
      </w:pPr>
      <w:r>
        <w:rPr>
          <w:bCs/>
          <w:b/>
        </w:rPr>
        <w:t xml:space="preserve">B. The Tech Startup Scale-up:</w:t>
      </w:r>
      <w:r>
        <w:br/>
      </w:r>
      <w:r>
        <w:t xml:space="preserve">A software development firm struggling with talent retention and cross-departmental communication. The consultant implemented a hybrid remote-work policy compliant with Italian labor laws (Smart Working), which improved employee satisfaction scores by 25% without compromising productivity.</w:t>
      </w:r>
    </w:p>
    <w:p>
      <w:pPr>
        <w:pStyle w:val="BodyText"/>
      </w:pPr>
      <w:r>
        <w:rPr>
          <w:bCs/>
          <w:b/>
        </w:rPr>
        <w:t xml:space="preserve">C. The Logistics Provider:</w:t>
      </w:r>
      <w:r>
        <w:br/>
      </w:r>
      <w:r>
        <w:t xml:space="preserve">Operating in the industrial periphery of</w:t>
      </w:r>
      <w:r>
        <w:t xml:space="preserve"> </w:t>
      </w:r>
      <w:r>
        <w:t xml:space="preserve">Italy Milan</w:t>
      </w:r>
      <w:r>
        <w:t xml:space="preserve">, this client faced regulatory hurdles regarding emissions and urban access. The consultant facilitated a transition to electric vehicle fleets, securing government grants available under the National Recovery and Resilience Plan (PNRR), thereby offsetting implementation costs.</w:t>
      </w:r>
    </w:p>
    <w:bookmarkEnd w:id="23"/>
    <w:bookmarkStart w:id="24" w:name="results-and-analysis"/>
    <w:p>
      <w:pPr>
        <w:pStyle w:val="Heading2"/>
      </w:pPr>
      <w:r>
        <w:t xml:space="preserve">5. Results and Analysis</w:t>
      </w:r>
    </w:p>
    <w:p>
      <w:pPr>
        <w:pStyle w:val="FirstParagraph"/>
      </w:pPr>
      <w:r>
        <w:t xml:space="preserve">The aggregated data from these case studies demonstrates significant positive outcomes associated with professional consulting interventions. Key metrics include:</w:t>
      </w:r>
    </w:p>
    <w:p>
      <w:pPr>
        <w:pStyle w:val="BodyText"/>
      </w:pPr>
      <w:r>
        <w:t xml:space="preserve">Metric</w:t>
      </w:r>
    </w:p>
    <w:p>
      <w:pPr>
        <w:pStyle w:val="BodyText"/>
      </w:pPr>
      <w:r>
        <w:t xml:space="preserve">Average Improvement</w:t>
      </w:r>
    </w:p>
    <w:p>
      <w:pPr>
        <w:pStyle w:val="BodyText"/>
      </w:pPr>
      <w:r>
        <w:t xml:space="preserve">Pain Point Addressed by Consultant</w:t>
      </w:r>
    </w:p>
    <w:p>
      <w:pPr>
        <w:pStyle w:val="BodyText"/>
      </w:pPr>
      <w:r>
        <w:t xml:space="preserve">Economic Efficiency (Cost Reduction)</w:t>
      </w:r>
    </w:p>
    <w:p>
      <w:pPr>
        <w:pStyle w:val="BodyText"/>
      </w:pPr>
      <w:r>
        <w:t xml:space="preserve">+12.5%</w:t>
      </w:r>
    </w:p>
    <w:p>
      <w:pPr>
        <w:pStyle w:val="BodyText"/>
      </w:pPr>
      <w:r>
        <w:t xml:space="preserve">Inefficient legacy processes &amp; waste.</w:t>
      </w:r>
    </w:p>
    <w:p>
      <w:pPr>
        <w:pStyle w:val="BodyText"/>
      </w:pPr>
      <w:r>
        <w:t xml:space="preserve">&lt; td &gt; Market Expansion Speed&lt; td &gt; +20% &lt; td &gt; Lack of strategic digital roadmap for international reach from Italy Milan.</w:t>
      </w:r>
    </w:p>
    <w:p>
      <w:pPr>
        <w:pStyle w:val="BodyText"/>
      </w:pPr>
      <w:r>
        <w:t xml:space="preserve">Employee Retention Rate</w:t>
      </w:r>
    </w:p>
    <w:p>
      <w:pPr>
        <w:pStyle w:val="BodyText"/>
      </w:pPr>
      <w:r>
        <w:t xml:space="preserve">+15%</w:t>
      </w:r>
    </w:p>
    <w:p>
      <w:pPr>
        <w:pStyle w:val="BodyText"/>
      </w:pPr>
      <w:r>
        <w:t xml:space="preserve">Cultural misalignment and rigid hierarchies.</w:t>
      </w:r>
    </w:p>
    <w:p>
      <w:pPr>
        <w:pStyle w:val="BodyText"/>
      </w:pPr>
      <w:r>
        <w:t xml:space="preserve">The data suggests that the introduction of a</w:t>
      </w:r>
      <w:r>
        <w:t xml:space="preserve"> </w:t>
      </w:r>
      <w:r>
        <w:rPr>
          <w:bCs/>
          <w:b/>
        </w:rPr>
        <w:t xml:space="preserve">Bossiness Consultant</w:t>
      </w:r>
      <w:r>
        <w:t xml:space="preserve">s framework provides not just short-term fixes but structural resilience. The consultant acts as a shock absorber during periods of regulatory change, such as those frequently seen in the EU and specifically enforced within</w:t>
      </w:r>
      <w:r>
        <w:t xml:space="preserve"> </w:t>
      </w:r>
      <w:r>
        <w:t xml:space="preserve">Italy Milan</w:t>
      </w:r>
      <w:r>
        <w:t xml:space="preserve">.</w:t>
      </w:r>
    </w:p>
    <w:bookmarkEnd w:id="24"/>
    <w:bookmarkStart w:id="25" w:name="discussion-the-human-element"/>
    <w:p>
      <w:pPr>
        <w:pStyle w:val="Heading2"/>
      </w:pPr>
      <w:r>
        <w:t xml:space="preserve">6. Discussion: The Human Element</w:t>
      </w:r>
    </w:p>
    <w:p>
      <w:pPr>
        <w:pStyle w:val="FirstParagraph"/>
      </w:pPr>
      <w:r>
        <w:t xml:space="preserve">A critical finding of this laboratory report is the importance of soft skills. In</w:t>
      </w:r>
    </w:p>
    <w:p>
      <w:pPr>
        <w:pStyle w:val="BodyText"/>
      </w:pPr>
      <w:r>
        <w:t xml:space="preserve">Italy Milan, business is deeply relational. A consultant who arrives with purely transactional mindsets often fails to gain traction. Success requires the ability to build trust (*Fiducia*) with stakeholders who may initially view external advice as a threat to their autonomy.</w:t>
      </w:r>
    </w:p>
    <w:p>
      <w:pPr>
        <w:pStyle w:val="BodyText"/>
      </w:pPr>
      <w:r>
        <w:t xml:space="preserve">The most successful interventions occurred when the</w:t>
      </w:r>
      <w:r>
        <w:t xml:space="preserve"> </w:t>
      </w:r>
      <w:r>
        <w:rPr>
          <w:bCs/>
          <w:b/>
        </w:rPr>
        <w:t xml:space="preserve">Bossiness Consultant</w:t>
      </w:r>
      <w:r>
        <w:t xml:space="preserve"> </w:t>
      </w:r>
      <w:r>
        <w:t xml:space="preserve">adopted a "co-creation" model, involving local management in every step of the planning process. This approach ensured that changes were not seen as imposed from the outside but were owned internally by the Milan-based teams.</w:t>
      </w:r>
    </w:p>
    <w:bookmarkEnd w:id="25"/>
    <w:bookmarkStart w:id="26" w:name="conclusion-and-recommendations"/>
    <w:p>
      <w:pPr>
        <w:pStyle w:val="Heading2"/>
      </w:pPr>
      <w:r>
        <w:t xml:space="preserve">7. Conclusion and Recommendations</w:t>
      </w:r>
    </w:p>
    <w:p>
      <w:pPr>
        <w:pStyle w:val="FirstParagraph"/>
      </w:pPr>
      <w:r>
        <w:t xml:space="preserve">This lab report confirms that professional</w:t>
      </w:r>
      <w:r>
        <w:t xml:space="preserve"> </w:t>
      </w:r>
      <w:r>
        <w:rPr>
          <w:bCs/>
          <w:b/>
        </w:rPr>
        <w:t xml:space="preserve">Bossiness Consultant</w:t>
      </w:r>
      <w:r>
        <w:t xml:space="preserve">services are indispensable for organizations operating in the competitive landscape of</w:t>
      </w:r>
      <w:r>
        <w:t xml:space="preserve"> </w:t>
      </w:r>
      <w:r>
        <w:t xml:space="preserve">Italy Milan</w:t>
      </w:r>
      <w:r>
        <w:t xml:space="preserve">. The region offers immense potential, but it is fraught with cultural and operational complexities that internal teams may lack the objective perspective to resolve.</w:t>
      </w:r>
    </w:p>
    <w:p>
      <w:pPr>
        <w:pStyle w:val="BodyText"/>
      </w:pPr>
      <w:r>
        <w:rPr>
          <w:bCs/>
          <w:b/>
        </w:rPr>
        <w:t xml:space="preserve">Final Recommendations:</w:t>
      </w:r>
    </w:p>
    <w:p>
      <w:pPr>
        <w:numPr>
          <w:ilvl w:val="0"/>
          <w:numId w:val="1003"/>
        </w:numPr>
        <w:pStyle w:val="Compact"/>
      </w:pPr>
      <w:r>
        <w:rPr>
          <w:bCs/>
          <w:b/>
        </w:rPr>
        <w:t xml:space="preserve">Hire Locally or Partner Locally:</w:t>
      </w:r>
      <w:r>
        <w:t xml:space="preserve"> </w:t>
      </w:r>
      <w:r>
        <w:t xml:space="preserve">When engaging a consultant for operations in</w:t>
      </w:r>
      <w:r>
        <w:t xml:space="preserve"> </w:t>
      </w:r>
      <w:r>
        <w:t xml:space="preserve">Italy Milan</w:t>
      </w:r>
      <w:r>
        <w:t xml:space="preserve">, ensure they possess local expertise or have strong regional partnerships.</w:t>
      </w:r>
    </w:p>
    <w:p>
      <w:pPr>
        <w:numPr>
          <w:ilvl w:val="0"/>
          <w:numId w:val="1003"/>
        </w:numPr>
        <w:pStyle w:val="Compact"/>
      </w:pPr>
      <w:r>
        <w:rPr>
          <w:iCs/>
          <w:i/>
        </w:rPr>
        <w:t xml:space="preserve">Data-Driven Dialogue:</w:t>
      </w:r>
    </w:p>
    <w:p>
      <w:pPr>
        <w:numPr>
          <w:ilvl w:val="0"/>
          <w:numId w:val="1000"/>
        </w:numPr>
        <w:pStyle w:val="Compact"/>
      </w:pPr>
      <w:r>
        <w:t xml:space="preserve">Use the framework provided in this report to benchmark performance before and after consulting engagements.</w:t>
      </w:r>
    </w:p>
    <w:p>
      <w:pPr>
        <w:numPr>
          <w:ilvl w:val="0"/>
          <w:numId w:val="1003"/>
        </w:numPr>
        <w:pStyle w:val="Compact"/>
      </w:pPr>
      <w:r>
        <w:rPr>
          <w:bCs/>
          <w:b/>
        </w:rPr>
        <w:t xml:space="preserve">Cultural Integration:</w:t>
      </w:r>
      <w:r>
        <w:t xml:space="preserve"> </w:t>
      </w:r>
      <w:r>
        <w:t xml:space="preserve">Allow time for cultural assimilation. The integration of global standards with local Italian business etiquette is a nuanced process that requires patience and strategic foresight.</w:t>
      </w:r>
    </w:p>
    <w:p>
      <w:pPr>
        <w:pStyle w:val="FirstParagraph"/>
      </w:pPr>
      <w:r>
        <w:t xml:space="preserve">In conclusion, the synergy between modern consulting methodologies and the vibrant economic engine of</w:t>
      </w:r>
      <w:r>
        <w:t xml:space="preserve"> </w:t>
      </w:r>
      <w:r>
        <w:t xml:space="preserve">Italy Milan</w:t>
      </w:r>
      <w:r>
        <w:t xml:space="preserve"> </w:t>
      </w:r>
      <w:r>
        <w:t xml:space="preserve">creates a powerful laboratory for business growth. By leveraging the specialized skills of a</w:t>
      </w:r>
      <w:r>
        <w:t xml:space="preserve"> </w:t>
      </w:r>
      <w:r>
        <w:rPr>
          <w:bCs/>
          <w:b/>
        </w:rPr>
        <w:t xml:space="preserve">Bossiness Consultant</w:t>
      </w:r>
      <w:r>
        <w:t xml:space="preserve">, companies can navigate regulatory hurdles, optimize operations, and secure sustainable competitive advantages in one of Europes most dynamic markets.</w:t>
      </w:r>
    </w:p>
    <w:p>
      <w:pPr>
        <w:pStyle w:val="BodyText"/>
      </w:pPr>
      <w:r>
        <w:rPr>
          <w:iCs/>
          <w:i/>
        </w:rPr>
        <w:t xml:space="preserve">End of Laboratory Report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Italy Milan</dc:title>
  <dc:creator/>
  <dc:language>en</dc:language>
  <cp:keywords/>
  <dcterms:created xsi:type="dcterms:W3CDTF">2026-07-29T16:22:48Z</dcterms:created>
  <dcterms:modified xsi:type="dcterms:W3CDTF">2026-07-29T16:22:48Z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