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Strategic</w:t>
      </w:r>
      <w:r>
        <w:t xml:space="preserve"> </w:t>
      </w:r>
      <w:r>
        <w:t xml:space="preserve">Implementation</w:t>
      </w:r>
      <w:r>
        <w:t xml:space="preserve"> </w:t>
      </w:r>
      <w:r>
        <w:t xml:space="preserve">of</w:t>
      </w:r>
      <w:r>
        <w:t xml:space="preserve"> </w:t>
      </w:r>
      <w:r>
        <w:t xml:space="preserve">Business</w:t>
      </w:r>
      <w:r>
        <w:t xml:space="preserve"> </w:t>
      </w:r>
      <w:r>
        <w:t xml:space="preserve">Consultant</w:t>
      </w:r>
      <w:r>
        <w:t xml:space="preserve"> </w:t>
      </w:r>
      <w:r>
        <w:t xml:space="preserve">Services</w:t>
      </w:r>
      <w:r>
        <w:t xml:space="preserve"> </w:t>
      </w:r>
      <w:r>
        <w:t xml:space="preserve">in</w:t>
      </w:r>
      <w:r>
        <w:t xml:space="preserve"> </w:t>
      </w:r>
      <w:r>
        <w:t xml:space="preserve">Myanmar,</w:t>
      </w:r>
      <w:r>
        <w:t xml:space="preserve"> </w:t>
      </w:r>
      <w:r>
        <w:t xml:space="preserve">Yangon</w:t>
      </w:r>
    </w:p>
    <w:bookmarkStart w:id="27" w:name="Xb253a67141432c9205fd31e8d3313ef9c8876ad"/>
    <w:p>
      <w:pPr>
        <w:pStyle w:val="Heading1"/>
      </w:pPr>
      <w:r>
        <w:t xml:space="preserve">Lab Report: Strategic Implementation of Business Consultant Services in Myanmar, Yangon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District/Region:</w:t>
      </w:r>
      <w:r>
        <w:t xml:space="preserve"> </w:t>
      </w:r>
      <w:r>
        <w:t xml:space="preserve">Yangon Region, Myanmar</w:t>
      </w:r>
      <w:r>
        <w:br/>
      </w:r>
    </w:p>
    <w:p>
      <w:pPr>
        <w:pStyle w:val="BodyText"/>
      </w:pPr>
      <w:r>
        <w:t xml:space="preserve">This Lab Report serves as a comprehensive analysis of the current economic landscape in</w:t>
      </w:r>
      <w:r>
        <w:t xml:space="preserve"> </w:t>
      </w:r>
      <w:r>
        <w:rPr>
          <w:bCs/>
          <w:b/>
        </w:rPr>
        <w:t xml:space="preserve">Myanmar Yangon</w:t>
      </w:r>
      <w:r>
        <w:t xml:space="preserve">, focusing specifically on the demand, operational challenges, and strategic opportunities for establishing a high-caliber</w:t>
      </w:r>
      <w:r>
        <w:t xml:space="preserve"> </w:t>
      </w:r>
      <w:r>
        <w:rPr>
          <w:bCs/>
          <w:b/>
        </w:rPr>
        <w:t xml:space="preserve">Business Consultantfirm. The objective of this "lab" experiment is to simulate market entry conditions, regulatory compliance requirements, and cultural integration strategies necessary for success. As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Myanmar Yangon</w:t>
      </w:r>
    </w:p>
    <w:bookmarkStart w:id="25" w:name="introduction"/>
    <w:p>
      <w:pPr>
        <w:pStyle w:val="Heading2"/>
      </w:pPr>
      <w:r>
        <w:t xml:space="preserve">2. Introduction</w:t>
      </w:r>
    </w:p>
    <w:p>
      <w:pPr>
        <w:pStyle w:val="FirstParagraph"/>
      </w:pPr>
      <w:r>
        <w:t xml:space="preserve">The primary goal of this study is to evaluate the efficacy of importing standard</w:t>
      </w:r>
      <w:r>
        <w:t xml:space="preserve"> </w:t>
      </w:r>
      <w:r>
        <w:rPr>
          <w:bCs/>
          <w:b/>
        </w:rPr>
        <w:t xml:space="preserve">Business ConsultantMyanmar Yangon. While global consulting frameworks emphasize data-driven decision-making and agile management, these methodologies must be adapted to fit the local socio-economic reality.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Myanmar Yangon</w:t>
      </w:r>
    </w:p>
    <w:p>
      <w:pPr>
        <w:pStyle w:val="BodyText"/>
      </w:pPr>
      <w:r>
        <w:t xml:space="preserve">This Lab Report aims to bridge the gap between theoretical consulting models and practical application in</w:t>
      </w:r>
      <w:r>
        <w:t xml:space="preserve"> </w:t>
      </w:r>
      <w:r>
        <w:rPr>
          <w:bCs/>
          <w:b/>
        </w:rPr>
        <w:t xml:space="preserve">Myanmar Yangon</w:t>
      </w:r>
      <w:r>
        <w:t xml:space="preserve">. By treating the market entry process as a controlled experiment we can isolate variables such as cultural nuance, legal compliance, and client expectation management. The core hypothesis is that a hybrid consulting model which combines international expertise with deep local knowledge will yield the highest success rate in</w:t>
      </w:r>
    </w:p>
    <w:p>
      <w:pPr>
        <w:pStyle w:val="BodyText"/>
      </w:pPr>
      <w:r>
        <w:t xml:space="preserve">Myanmar Yangon.</w:t>
      </w:r>
    </w:p>
    <w:p>
      <w:pPr>
        <w:pStyle w:val="BodyText"/>
      </w:pPr>
      <w:r>
        <w:t xml:space="preserve">To ensure the integrity of this Lab Report several methods were employed to gather qualitative and quantitative data regarding</w:t>
      </w:r>
    </w:p>
    <w:p>
      <w:pPr>
        <w:pStyle w:val="BodyText"/>
      </w:pPr>
      <w:r>
        <w:t xml:space="preserve">Business ConsultantMyanmar Yangon: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Pesonal Interviews: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Document Analysis:</w:t>
      </w:r>
      <w:r>
        <w:t xml:space="preserve">Myanmar Yangon</w:t>
      </w:r>
    </w:p>
    <w:p>
      <w:pPr>
        <w:numPr>
          <w:ilvl w:val="0"/>
          <w:numId w:val="1001"/>
        </w:numPr>
        <w:pStyle w:val="Compact"/>
      </w:pPr>
      <w:r>
        <w:t xml:space="preserve">An analysis of previous failed and successful Myanmar Yangon context.</w:t>
      </w:r>
    </w:p>
    <w:bookmarkStart w:id="20" w:name="economic-overview"/>
    <w:p>
      <w:pPr>
        <w:pStyle w:val="Heading3"/>
      </w:pPr>
      <w:r>
        <w:t xml:space="preserve">4.1 Economic Overview</w:t>
      </w:r>
    </w:p>
    <w:p>
      <w:pPr>
        <w:pStyle w:val="FirstParagraph"/>
      </w:pPr>
      <w:r>
        <w:t xml:space="preserve">Myanmar Yangon remains the primary hub for foreign direct investment in the country Despite fluctuations in national GDP, the city retains its status as a logistical and financial center The services sector is growing rapidly particularly in fintech telecommunications and logistics This growth creates a fertile ground for</w:t>
      </w:r>
    </w:p>
    <w:bookmarkEnd w:id="20"/>
    <w:bookmarkStart w:id="21" w:name="regulatory-environment"/>
    <w:p>
      <w:pPr>
        <w:pStyle w:val="Heading3"/>
      </w:pPr>
      <w:r>
        <w:t xml:space="preserve">4.2 Regulatory Environment</w:t>
      </w:r>
    </w:p>
    <w:p>
      <w:pPr>
        <w:pStyle w:val="FirstParagraph"/>
      </w:pPr>
      <w:r>
        <w:t xml:space="preserve">One of the most critical aspects of this Lab Report is the regulatory framework Operating as a</w:t>
      </w:r>
    </w:p>
    <w:bookmarkEnd w:id="21"/>
    <w:bookmarkStart w:id="22" w:name="cultural-dynamics"/>
    <w:p>
      <w:pPr>
        <w:pStyle w:val="Heading3"/>
      </w:pPr>
      <w:r>
        <w:t xml:space="preserve">4.3 Cultural Dynamics</w:t>
      </w:r>
    </w:p>
    <w:p>
      <w:pPr>
        <w:pStyle w:val="FirstParagraph"/>
      </w:pPr>
      <w:r>
        <w:t xml:space="preserve">Cultural intelligence is paramount In</w:t>
      </w:r>
    </w:p>
    <w:p>
      <w:pPr>
        <w:pStyle w:val="BodyText"/>
      </w:pPr>
      <w:r>
        <w:t xml:space="preserve">Myanmar Yangon</w:t>
      </w:r>
    </w:p>
    <w:p>
      <w:pPr>
        <w:pStyle w:val="BodyText"/>
      </w:pPr>
      <w:r>
        <w:t xml:space="preserve">Based on the findings from our methodology this section outlines the recommended operational framework for a</w:t>
      </w:r>
    </w:p>
    <w:bookmarkEnd w:id="22"/>
    <w:bookmarkStart w:id="23" w:name="service-offering-structure"/>
    <w:p>
      <w:pPr>
        <w:pStyle w:val="Heading3"/>
      </w:pPr>
      <w:r>
        <w:t xml:space="preserve">5.1 Service Offering Structure</w:t>
      </w:r>
    </w:p>
    <w:p>
      <w:pPr>
        <w:pStyle w:val="FirstParagraph"/>
      </w:pPr>
      <w:r>
        <w:t xml:space="preserve">The firm should offer a tiered service model:</w:t>
      </w:r>
    </w:p>
    <w:p>
      <w:pPr>
        <w:numPr>
          <w:ilvl w:val="0"/>
          <w:numId w:val="1002"/>
        </w:numPr>
        <w:pStyle w:val="Compact"/>
      </w:pPr>
      <w:r>
        <w:t xml:space="preserve">Diagnostic Phase:Myanmar Yangon.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Strategic Planning:</w:t>
      </w:r>
    </w:p>
    <w:p>
      <w:pPr>
        <w:numPr>
          <w:ilvl w:val="0"/>
          <w:numId w:val="1002"/>
        </w:numPr>
        <w:pStyle w:val="Compact"/>
      </w:pPr>
      <w:r>
        <w:t xml:space="preserve">Implementation Support:</w:t>
      </w:r>
    </w:p>
    <w:bookmarkEnd w:id="23"/>
    <w:bookmarkStart w:id="24" w:name="talent-acquisition-and-training"/>
    <w:p>
      <w:pPr>
        <w:pStyle w:val="Heading3"/>
      </w:pPr>
      <w:r>
        <w:t xml:space="preserve">5.2 Talent Acquisition and Training</w:t>
      </w:r>
    </w:p>
    <w:p>
      <w:pPr>
        <w:pStyle w:val="FirstParagraph"/>
      </w:pPr>
      <w:r>
        <w:t xml:space="preserve">To succeed in</w:t>
      </w:r>
      <w:r>
        <w:t xml:space="preserve"> </w:t>
      </w:r>
      <w:r>
        <w:rPr>
          <w:bCs/>
          <w:b/>
        </w:rPr>
        <w:t xml:space="preserve">Myanmar Yangon,</w:t>
      </w:r>
    </w:p>
    <w:bookmarkEnd w:id="24"/>
    <w:bookmarkEnd w:id="25"/>
    <w:bookmarkStart w:id="26" w:name="risk-assessment"/>
    <w:p>
      <w:pPr>
        <w:pStyle w:val="Heading2"/>
      </w:pPr>
      <w:r>
        <w:t xml:space="preserve">6. Risk Assessment</w:t>
      </w:r>
    </w:p>
    <w:p>
      <w:pPr>
        <w:pStyle w:val="FirstParagraph"/>
      </w:pPr>
      <w:r>
        <w:t xml:space="preserve">A thorough risk assessment is vital for any</w:t>
      </w:r>
    </w:p>
    <w:p>
      <w:pPr>
        <w:numPr>
          <w:ilvl w:val="0"/>
          <w:numId w:val="1003"/>
        </w:numPr>
        <w:pStyle w:val="Compact"/>
      </w:pPr>
      <w:r>
        <w:t xml:space="preserve">Currency Fluctuation:The volatility of the Kyat against major currencies affects pricing models and profitability.</w:t>
      </w:r>
    </w:p>
    <w:p>
      <w:pPr>
        <w:numPr>
          <w:ilvl w:val="0"/>
          <w:numId w:val="1003"/>
        </w:numPr>
        <w:pStyle w:val="Compact"/>
      </w:pPr>
      <w:r>
        <w:t xml:space="preserve">Data Security:With evolving digital regulations protecting client data requires robust cybersecurity measures particularly when handling sensitive financial information for clients in</w:t>
      </w:r>
    </w:p>
    <w:p>
      <w:pPr>
        <w:numPr>
          <w:ilvl w:val="0"/>
          <w:numId w:val="1000"/>
        </w:numPr>
        <w:pStyle w:val="Compact"/>
      </w:pPr>
      <w:r>
        <w:t xml:space="preserve">Myanmar Yangon.</w:t>
      </w:r>
    </w:p>
    <w:p>
      <w:pPr>
        <w:pStyle w:val="FirstParagraph"/>
      </w:pPr>
      <w:r>
        <w:t xml:space="preserve">This Lab Report concludes that there is a viable market for specialized Myanmar Yangon.However success depends on the ability to adapt global consulting standards to local realities The key recommendation is to adopt a "Glocal" strategy Global best practices combined with Local execution expertise.</w:t>
      </w:r>
    </w:p>
    <w:p>
      <w:pPr>
        <w:pStyle w:val="BodyText"/>
      </w:pPr>
      <w:r>
        <w:t xml:space="preserve">Firms must prioritize relationship building and regulatory compliance over aggressive expansion. By investing in local talent and understanding the unique socio-economic drivers of</w:t>
      </w:r>
      <w:r>
        <w:t xml:space="preserve"> </w:t>
      </w:r>
      <w:r>
        <w:rPr>
          <w:bCs/>
          <w:b/>
        </w:rPr>
        <w:t xml:space="preserve">Myanmar Yangon, a</w:t>
      </w:r>
    </w:p>
    <w:p>
      <w:pPr>
        <w:pStyle w:val="BodyText"/>
      </w:pPr>
      <w:r>
        <w:t xml:space="preserve">Final Verdict:The experimental parameters indicate that a well-structured Myanmar Yangon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Cs/>
          <w:i/>
        </w:rPr>
        <w:t xml:space="preserve">End of Lab Report Document</w:t>
      </w:r>
    </w:p>
    <w:bookmarkEnd w:id="26"/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Strategic Implementation of Business Consultant Services in Myanmar, Yangon</dc:title>
  <dc:creator/>
  <dc:language>en</dc:language>
  <cp:keywords/>
  <dcterms:created xsi:type="dcterms:W3CDTF">2026-07-29T18:01:58Z</dcterms:created>
  <dcterms:modified xsi:type="dcterms:W3CDTF">2026-07-29T18:01:58Z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