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Strategic</w:t>
      </w:r>
      <w:r>
        <w:t xml:space="preserve"> </w:t>
      </w:r>
      <w:r>
        <w:t xml:space="preserve">Framework</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document-metadata"/>
    <w:p>
      <w:pPr>
        <w:pStyle w:val="Heading3"/>
      </w:pPr>
      <w:r>
        <w:t xml:space="preserve">Document Metadata</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Steering Committee</w:t>
      </w:r>
      <w:r>
        <w:br/>
      </w:r>
      <w:r>
        <w:t xml:space="preserve">: Senior Analyst Division</w:t>
      </w:r>
      <w:r>
        <w:br/>
      </w:r>
    </w:p>
    <w:bookmarkEnd w:id="20"/>
    <w:bookmarkStart w:id="33" w:name="X4374cafce3cd743de413c334df1e62140b69bcc"/>
    <w:p>
      <w:pPr>
        <w:pStyle w:val="Heading1"/>
      </w:pPr>
      <w:r>
        <w:t xml:space="preserve">Laboratory Analysis of Strategic Business Consulting Methodologies Applied to the South Africa Cape Town Market</w:t>
      </w:r>
    </w:p>
    <w:bookmarkStart w:id="21" w:name="executive-summary-and-objective"/>
    <w:p>
      <w:pPr>
        <w:pStyle w:val="Heading2"/>
      </w:pPr>
      <w:r>
        <w:t xml:space="preserve">1. Executive Summary and Objective</w:t>
      </w:r>
    </w:p>
    <w:p>
      <w:pPr>
        <w:pStyle w:val="FirstParagraph"/>
      </w:pPr>
      <w:r>
        <w:t xml:space="preserve">This laboratory report serves as a comprehensive analytical framework designed to evaluate the efficacy, structural requirements, and strategic impact of deploying a specialized Business Consultant within the dynamic economic landscape of South Africa Cape Town. The primary objective of this study is not merely to describe consulting services, but to treat the introduction of high-level strategic advisory as an experimental variable within a complex regional ecosystem.</w:t>
      </w:r>
    </w:p>
    <w:p>
      <w:pPr>
        <w:pStyle w:val="BodyText"/>
      </w:pPr>
      <w:r>
        <w:t xml:space="preserve">The market in South Africa Cape Town is characterized by unique socio-economic dichotomies, a rapidly evolving digital infrastructure, and distinct regulatory frameworks. Consequently, the role of the Business Consultant must be analyzed through empirical observation and structured methodology rather than anecdotal evidence. This document outlines the parameters for identifying key operational inefficiencies, testing proposed strategic interventions, and measuring outcomes specific to this geographic region.</w:t>
      </w:r>
    </w:p>
    <w:bookmarkEnd w:id="21"/>
    <w:bookmarkStart w:id="25" w:name="methodology-the-laboratory-approach"/>
    <w:p>
      <w:pPr>
        <w:pStyle w:val="Heading2"/>
      </w:pPr>
      <w:r>
        <w:t xml:space="preserve">2. Methodology: The Laboratory Approach</w:t>
      </w:r>
    </w:p>
    <w:p>
      <w:pPr>
        <w:pStyle w:val="FirstParagraph"/>
      </w:pPr>
      <w:r>
        <w:t xml:space="preserve">In treating this engagement as a laboratory experiment, we adopt a rigorous methodology known as "Strategic Ethnography and Market Simulation." This approach allows the Business Consultant to isolate specific variables affecting business performance in South Africa Cape Town. The following phases constitute our experimental protocol:</w:t>
      </w:r>
    </w:p>
    <w:bookmarkStart w:id="22" w:name="phase-one-diagnostic-auditing"/>
    <w:p>
      <w:pPr>
        <w:pStyle w:val="Heading3"/>
      </w:pPr>
      <w:r>
        <w:t xml:space="preserve">2.1 Phase One: Diagnostic Auditing</w:t>
      </w:r>
    </w:p>
    <w:p>
      <w:pPr>
        <w:pStyle w:val="FirstParagraph"/>
      </w:pPr>
      <w:r>
        <w:t xml:space="preserve">The first phase involves a deep-dive audit of the target enterprise's operational baseline. In the context of South Africa Cape Town, this audit must account for local labor laws, such as the Basic Conditions of Employment Act and the Labour Relations Act, which are frequently misinterpreted by foreign entities or even domestic startups. The Business Consultant must gather quantitative data regarding supply chain vulnerabilities that are specific to regional logistics corridors connecting Cape Town International Airport and the Port of Cape Town.</w:t>
      </w:r>
    </w:p>
    <w:bookmarkEnd w:id="22"/>
    <w:bookmarkStart w:id="23" w:name="phase-two-environmental-stress-testing"/>
    <w:p>
      <w:pPr>
        <w:pStyle w:val="Heading3"/>
      </w:pPr>
      <w:r>
        <w:t xml:space="preserve">2.2 Phase Two: Environmental Stress Testing</w:t>
      </w:r>
    </w:p>
    <w:p>
      <w:pPr>
        <w:pStyle w:val="FirstParagraph"/>
      </w:pPr>
      <w:r>
        <w:t xml:space="preserve">The second phase involves subjecting business models to environmental stress tests. This includes evaluating resilience against load-shedding (energy instability), currency fluctuation volatility regarding the South African Rand, and inflationary pressures on consumer spending power in the Western Cape province. The Business Consultant acts as the observer, documenting how these external shocks impact revenue streams and operational continuity.</w:t>
      </w:r>
    </w:p>
    <w:bookmarkEnd w:id="23"/>
    <w:bookmarkStart w:id="24" w:name="phase-three-intervention-implementation"/>
    <w:p>
      <w:pPr>
        <w:pStyle w:val="Heading3"/>
      </w:pPr>
      <w:r>
        <w:t xml:space="preserve">2.3 Phase Three: Intervention Implementation</w:t>
      </w:r>
    </w:p>
    <w:p>
      <w:pPr>
        <w:pStyle w:val="FirstParagraph"/>
      </w:pPr>
      <w:r>
        <w:t xml:space="preserve">Data collected from Phases One and Two informs the design of strategic interventions. Here, the Business Consultant proposes specific structural changes—whether they are digital transformation initiatives, human resource restructuring aligned with Broad-Based Black Economic Empowerment (B-BBEE) codes of good practice, or market expansion strategies targeting regional African markets via Cape Town as a hub.</w:t>
      </w:r>
    </w:p>
    <w:bookmarkEnd w:id="24"/>
    <w:bookmarkEnd w:id="25"/>
    <w:bookmarkStart w:id="28" w:name="Xc37686f944f612b67c37ff75ab179c3a653838c"/>
    <w:p>
      <w:pPr>
        <w:pStyle w:val="Heading2"/>
      </w:pPr>
      <w:r>
        <w:t xml:space="preserve">3. Regional Analysis: South Africa Cape Town Specifics</w:t>
      </w:r>
    </w:p>
    <w:p>
      <w:pPr>
        <w:pStyle w:val="FirstParagraph"/>
      </w:pPr>
      <w:r>
        <w:t xml:space="preserve">The geographic and cultural specificity of South Africa Cape Town cannot be overstated in this laboratory report. The region serves as a primary gateway between Europe, Asia, and the rest of the African continent. Therefore, any Business Consultant operating here must possess acute awareness of trade dynamics unique to this area.</w:t>
      </w:r>
    </w:p>
    <w:bookmarkStart w:id="26" w:name="economic-diversity"/>
    <w:p>
      <w:pPr>
        <w:pStyle w:val="Heading3"/>
      </w:pPr>
      <w:r>
        <w:t xml:space="preserve">3.1 Economic Diversity</w:t>
      </w:r>
    </w:p>
    <w:p>
      <w:pPr>
        <w:pStyle w:val="FirstParagraph"/>
      </w:pPr>
      <w:r>
        <w:t xml:space="preserve">Cape Town boasts one of the most diverse economies in Africa, balancing strong financial services and technology sectors with tourism and agriculture. The Business Consultant must analyze these intersecting industries. For instance, a tech startup in Cape Town may benefit from lower operational costs compared to London or New York, but must navigate local talent acquisition challenges where competition for specialized skills is intense due to the city's reputation as a global remote work hub.</w:t>
      </w:r>
    </w:p>
    <w:bookmarkEnd w:id="26"/>
    <w:bookmarkStart w:id="27" w:name="regulatory-and-social-compliance"/>
    <w:p>
      <w:pPr>
        <w:pStyle w:val="Heading3"/>
      </w:pPr>
      <w:r>
        <w:t xml:space="preserve">3.2 Regulatory and Social Compliance</w:t>
      </w:r>
    </w:p>
    <w:p>
      <w:pPr>
        <w:pStyle w:val="FirstParagraph"/>
      </w:pPr>
      <w:r>
        <w:t xml:space="preserve">A critical component of this lab report is the emphasis on compliance with South African regulatory standards. The Business Consultant must ensure that client operations adhere to B-BBEE requirements, which are essential for securing government contracts and partnerships with large conglomerates in South Africa Cape Town. Failure to integrate these social equity metrics into the business model is viewed as a critical experimental failure in this region.</w:t>
      </w:r>
    </w:p>
    <w:bookmarkEnd w:id="27"/>
    <w:bookmarkEnd w:id="28"/>
    <w:bookmarkStart w:id="29" w:name="data-analysis-and-observational-metrics"/>
    <w:p>
      <w:pPr>
        <w:pStyle w:val="Heading2"/>
      </w:pPr>
      <w:r>
        <w:t xml:space="preserve">4. Data Analysis and Observational Metrics</w:t>
      </w:r>
    </w:p>
    <w:p>
      <w:pPr>
        <w:pStyle w:val="FirstParagraph"/>
      </w:pPr>
      <w:r>
        <w:t xml:space="preserve">To measure the success of the Business Consultant’s interventions, we propose specific Key Performance Indicators (KPIs) tailored to the South Africa Cape Town context:</w:t>
      </w:r>
    </w:p>
    <w:p>
      <w:pPr>
        <w:pStyle w:val="BodyText"/>
      </w:pPr>
      <w:r>
        <w:t xml:space="preserve">Metric Category</w:t>
      </w:r>
    </w:p>
    <w:bookmarkEnd w:id="29"/>
    <w:p>
      <w:pPr>
        <w:pStyle w:val="BodyText"/>
      </w:pPr>
      <w:r>
        <w:t xml:space="preserve">Description</w:t>
      </w:r>
    </w:p>
    <w:p>
      <w:pPr>
        <w:pStyle w:val="BodyText"/>
      </w:pPr>
      <w:r>
        <w:t xml:space="preserve">Benchmark in South Africa Cape Town</w:t>
      </w:r>
    </w:p>
    <w:p>
      <w:pPr>
        <w:pStyle w:val="BodyText"/>
      </w:pPr>
      <w:r>
        <w:rPr>
          <w:bCs/>
          <w:b/>
        </w:rPr>
        <w:t xml:space="preserve">Economic Resilience Index</w:t>
      </w:r>
    </w:p>
    <w:p>
      <w:pPr>
        <w:pStyle w:val="BodyText"/>
      </w:pPr>
      <w:r>
        <w:t xml:space="preserve">Metric assessing revenue stability during energy or logistical disruptions.</w:t>
      </w:r>
    </w:p>
    <w:p>
      <w:pPr>
        <w:pStyle w:val="BodyText"/>
      </w:pPr>
      <w:r>
        <w:t xml:space="preserve">&lt; 15% revenue drop during load-shedding events.</w:t>
      </w:r>
    </w:p>
    <w:p>
      <w:pPr>
        <w:pStyle w:val="BodyText"/>
      </w:pPr>
      <w:r>
        <w:rPr>
          <w:bCs/>
          <w:b/>
        </w:rPr>
        <w:t xml:space="preserve">B-BBEE Scorecard Progress</w:t>
      </w:r>
    </w:p>
    <w:p>
      <w:pPr>
        <w:pStyle w:val="BodyText"/>
      </w:pPr>
      <w:r>
        <w:t xml:space="preserve">Rapid improvement in enterprise scorecard ranking within 6 months.</w:t>
      </w:r>
    </w:p>
    <w:p>
      <w:pPr>
        <w:pStyle w:val="BodyText"/>
      </w:pPr>
      <w:r>
        <w:t xml:space="preserve">"</w:t>
      </w:r>
    </w:p>
    <w:p>
      <w:pPr>
        <w:pStyle w:val="BodyText"/>
      </w:pPr>
      <w:r>
        <w:t xml:space="preserve">"</w:t>
      </w:r>
      <w:r>
        <w:t xml:space="preserve"> </w:t>
      </w:r>
      <w:r>
        <w:t xml:space="preserve">"&gt;"&gt;"</w:t>
      </w:r>
      <w:r>
        <w:t xml:space="preserve"> </w:t>
      </w:r>
      <w:r>
        <w:t xml:space="preserve">&gt;" &gt;" &lt;10 points increase annually.</w:t>
      </w:r>
    </w:p>
    <w:p>
      <w:pPr>
        <w:pStyle w:val="BodyText"/>
      </w:pPr>
      <w:r>
        <w:rPr>
          <w:bCs/>
          <w:b/>
        </w:rPr>
        <w:t xml:space="preserve">Talent Retention Rate</w:t>
      </w:r>
    </w:p>
    <w:p>
      <w:pPr>
        <w:pStyle w:val="BodyText"/>
      </w:pPr>
      <w:r>
        <w:t xml:space="preserve">Persistence of skilled employees in a high-mobility market.</w:t>
      </w:r>
    </w:p>
    <w:p>
      <w:pPr>
        <w:pStyle w:val="BodyText"/>
      </w:pPr>
      <w:r>
        <w:t xml:space="preserve">"</w:t>
      </w:r>
      <w:r>
        <w:t xml:space="preserve"> </w:t>
      </w:r>
      <w:r>
        <w:t xml:space="preserve">"&gt;"&gt;"</w:t>
      </w:r>
      <w:r>
        <w:t xml:space="preserve"> </w:t>
      </w:r>
      <w:r>
        <w:t xml:space="preserve">&gt;" &gt;" &lt;85% annual retention rate for critical roles.</w:t>
      </w:r>
    </w:p>
    <w:p>
      <w:pPr>
        <w:pStyle w:val="BodyText"/>
      </w:pPr>
      <w:r>
        <w:t xml:space="preserve">"</w:t>
      </w:r>
      <w:r>
        <w:t xml:space="preserve"> </w:t>
      </w:r>
      <w:r>
        <w:t xml:space="preserve">"&gt;"&gt;"</w:t>
      </w:r>
    </w:p>
    <w:p>
      <w:pPr>
        <w:pStyle w:val="BodyText"/>
      </w:pPr>
      <w:r>
        <w:t xml:space="preserve">Data collection for these metrics will be conducted monthly. The Business Consultant will utilize digital analytics tools and field interviews to populate this dataset. The variance between the baseline (Pre-Intervention) and the control group (Unaffected Departments, where applicable) will determine the efficacy of the consulting strategies.</w:t>
      </w:r>
    </w:p>
    <w:bookmarkStart w:id="30" w:name="discussion-of-findings"/>
    <w:p>
      <w:pPr>
        <w:pStyle w:val="Heading2"/>
      </w:pPr>
      <w:r>
        <w:t xml:space="preserve">5. Discussion of Findings</w:t>
      </w:r>
    </w:p>
    <w:p>
      <w:pPr>
        <w:pStyle w:val="FirstParagraph"/>
      </w:pPr>
      <w:r>
        <w:t xml:space="preserve">Preliminary observations from similar laboratory studies in South Africa Cape Town indicate that generic business models often fail due to a lack of localization. The most successful interventions are those that embrace the hybrid nature of the Cape Town market—blending first-world infrastructure expectations with developing-market resource constraints.</w:t>
      </w:r>
    </w:p>
    <w:p>
      <w:pPr>
        <w:pStyle w:val="BodyText"/>
      </w:pPr>
      <w:r>
        <w:t xml:space="preserve">The role of the Business Consultant extends beyond traditional advisory; it is essentially that of a systems engineer who optimizes for local constraints. For example, integrating renewable energy solutions (solar and battery storage) into business operations is not just an ESG goal but a core operational necessity in South Africa Cape Town. The laboratory report highlights that businesses ignoring this variable experience significant downtime, thereby skewing performance data negatively.</w:t>
      </w:r>
    </w:p>
    <w:p>
      <w:pPr>
        <w:pStyle w:val="BodyText"/>
      </w:pPr>
      <w:r>
        <w:t xml:space="preserve">Furthermore, the cultural nuance of "Ubuntu" philosophy in management styles within South Africa Cape Town has been shown to improve team cohesion and productivity. The Business Consultant must document how leadership training incorporating these local ethical frameworks impacts employee engagement scores.</w:t>
      </w:r>
    </w:p>
    <w:bookmarkEnd w:id="30"/>
    <w:bookmarkStart w:id="31" w:name="conclusion-and-recommendations"/>
    <w:p>
      <w:pPr>
        <w:pStyle w:val="Heading2"/>
      </w:pPr>
      <w:r>
        <w:t xml:space="preserve">6. Conclusion and Recommendations</w:t>
      </w:r>
    </w:p>
    <w:p>
      <w:pPr>
        <w:pStyle w:val="FirstParagraph"/>
      </w:pPr>
      <w:r>
        <w:t xml:space="preserve">This laboratory report concludes that the deployment of a specialized Business Consultant in South Africa Cape Town is a high-value experimental variable capable of yielding significant competitive advantages. However, success is contingent upon deep contextual understanding rather than superficial application of global best practices.</w:t>
      </w:r>
    </w:p>
    <w:p>
      <w:pPr>
        <w:pStyle w:val="BodyText"/>
      </w:pPr>
      <w:r>
        <w:rPr>
          <w:bCs/>
          <w:b/>
        </w:rPr>
        <w:t xml:space="preserve">Recommendations:</w:t>
      </w:r>
    </w:p>
    <w:p>
      <w:pPr>
        <w:numPr>
          <w:ilvl w:val="0"/>
          <w:numId w:val="1001"/>
        </w:numPr>
        <w:pStyle w:val="Compact"/>
      </w:pPr>
      <w:r>
        <w:rPr>
          <w:bCs/>
          <w:b/>
        </w:rPr>
        <w:t xml:space="preserve">Hire Local Expertise:</w:t>
      </w:r>
      <w:r>
        <w:t xml:space="preserve">The Business Consultant must either be locally based in South Africa Cape Town or work in tight symbiosis with local subject matter experts to navigate regulatory and cultural nuances.</w:t>
      </w:r>
    </w:p>
    <w:p>
      <w:pPr>
        <w:numPr>
          <w:ilvl w:val="0"/>
          <w:numId w:val="1001"/>
        </w:numPr>
        <w:pStyle w:val="Compact"/>
      </w:pPr>
      <w:r>
        <w:rPr>
          <w:bCs/>
          <w:b/>
        </w:rPr>
        <w:t xml:space="preserve">Implement Agile Monitoring:</w:t>
      </w:r>
      <w:r>
        <w:t xml:space="preserve">Data collection should be continuous, allowing for rapid pivoting of strategies in response to the volatile economic indicators of the South African market.</w:t>
      </w:r>
    </w:p>
    <w:p>
      <w:pPr>
        <w:numPr>
          <w:ilvl w:val="0"/>
          <w:numId w:val="1001"/>
        </w:numPr>
        <w:pStyle w:val="Compact"/>
      </w:pPr>
      <w:r>
        <w:rPr>
          <w:bCs/>
          <w:b/>
        </w:rPr>
        <w:t xml:space="preserve">Prioritize Energy Independence:</w:t>
      </w:r>
      <w:r>
        <w:t xml:space="preserve">All strategic plans must include comprehensive energy resilience components as a baseline requirement.</w:t>
      </w:r>
    </w:p>
    <w:p>
      <w:pPr>
        <w:pStyle w:val="FirstParagraph"/>
      </w:pPr>
      <w:r>
        <w:t xml:space="preserve">In summary, this document establishes the framework for treating business consulting not as an optional service, but as a critical experimental discipline essential for thriving in the unique ecosystem of South Africa Cape Town. By adhering to this structured laboratory approach, organizations can mitigate risks and maximize growth potential.</w:t>
      </w:r>
    </w:p>
    <w:p>
      <w:pPr>
        <w:pStyle w:val="BodyText"/>
      </w:pPr>
      <w:r>
        <w:t xml:space="preserve">"</w:t>
      </w:r>
      <w:r>
        <w:t xml:space="preserve"> </w:t>
      </w:r>
      <w:r>
        <w:t xml:space="preserve">"&gt;"&gt;"</w:t>
      </w:r>
    </w:p>
    <w:bookmarkEnd w:id="31"/>
    <w:bookmarkStart w:id="32" w:name="references"/>
    <w:p>
      <w:pPr>
        <w:pStyle w:val="Heading2"/>
      </w:pPr>
      <w:r>
        <w:t xml:space="preserve">7. References</w:t>
      </w:r>
    </w:p>
    <w:p>
      <w:pPr>
        <w:pStyle w:val="FirstParagraph"/>
      </w:pPr>
      <w:r>
        <w:t xml:space="preserve">"</w:t>
      </w:r>
      <w:r>
        <w:t xml:space="preserve"> </w:t>
      </w:r>
      <w:r>
        <w:t xml:space="preserve">"&gt;"&gt;"</w:t>
      </w:r>
    </w:p>
    <w:p>
      <w:pPr>
        <w:pStyle w:val="BodyText"/>
      </w:pPr>
      <w:r>
        <w:t xml:space="preserve">"</w:t>
      </w:r>
      <w:r>
        <w:t xml:space="preserve"> </w:t>
      </w:r>
      <w:r>
        <w:t xml:space="preserve">"&gt;"&gt;"</w:t>
      </w:r>
      <w:r>
        <w:t xml:space="preserve"> </w:t>
      </w:r>
      <w:r>
        <w:t xml:space="preserve">&gt;" &gt;" "</w:t>
      </w:r>
      <w:r>
        <w:t xml:space="preserve"> </w:t>
      </w:r>
      <w:r>
        <w:t xml:space="preserve">- Statistic South Africa (Stats SA) Annual Reports.</w:t>
      </w:r>
    </w:p>
    <w:bookmarkEnd w:id="32"/>
    <w:p>
      <w:pPr>
        <w:pStyle w:val="BodyText"/>
      </w:pPr>
      <w:r>
        <w:t xml:space="preserve">- National Business Initiative: Guidelines for B-BBEE Implementation in the Western Cape.</w:t>
      </w:r>
    </w:p>
    <w:p>
      <w:pPr>
        <w:pStyle w:val="BodyText"/>
      </w:pPr>
      <w:r>
        <w:t xml:space="preserve">"</w:t>
      </w:r>
      <w:r>
        <w:t xml:space="preserve"> </w:t>
      </w:r>
      <w:r>
        <w:t xml:space="preserve">"&gt;"&gt;"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Strategic Framework in South Africa Cape Town</dc:title>
  <dc:creator/>
  <dc:language>en</dc:language>
  <cp:keywords/>
  <dcterms:created xsi:type="dcterms:W3CDTF">2026-07-30T00:36:36Z</dcterms:created>
  <dcterms:modified xsi:type="dcterms:W3CDTF">2026-07-30T00:36:36Z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