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Model</w:t>
      </w:r>
      <w:r>
        <w:t xml:space="preserve"> </w:t>
      </w:r>
      <w:r>
        <w:t xml:space="preserve">in</w:t>
      </w:r>
      <w:r>
        <w:t xml:space="preserve"> </w:t>
      </w:r>
      <w:r>
        <w:t xml:space="preserve">Spain</w:t>
      </w:r>
      <w:r>
        <w:t xml:space="preserve"> </w:t>
      </w:r>
      <w:r>
        <w:t xml:space="preserve">Barcelona</w:t>
      </w:r>
    </w:p>
    <w:bookmarkStart w:id="35" w:name="X6e1921f7f79dfe7326692a90b9b3ca92f61191e"/>
    <w:p>
      <w:pPr>
        <w:pStyle w:val="Heading1"/>
      </w:pPr>
      <w:r>
        <w:t xml:space="preserve">Lab Report: Strategic Implementation of a Business Consultant Model in Spain Barcelona</w:t>
      </w:r>
    </w:p>
    <w:bookmarkStart w:id="20" w:name="date"/>
    <w:p>
      <w:pPr>
        <w:pStyle w:val="Heading3"/>
      </w:pPr>
      <w:r>
        <w:t xml:space="preserve">Date:</w:t>
      </w:r>
    </w:p>
    <w:p>
      <w:pPr>
        <w:pStyle w:val="FirstParagraph"/>
      </w:pPr>
      <w:r>
        <w:t xml:space="preserve">October 26, 2023</w:t>
      </w:r>
    </w:p>
    <w:bookmarkEnd w:id="20"/>
    <w:bookmarkStart w:id="21" w:name="prepared-for"/>
    <w:p>
      <w:pPr>
        <w:pStyle w:val="Heading3"/>
      </w:pPr>
      <w:r>
        <w:t xml:space="preserve">Prepared For:</w:t>
      </w:r>
    </w:p>
    <w:p>
      <w:pPr>
        <w:pStyle w:val="FirstParagraph"/>
      </w:pPr>
      <w:r>
        <w:t xml:space="preserve">Stakeholders in the Catalonia Regional Economic Development Board</w:t>
      </w:r>
    </w:p>
    <w:bookmarkEnd w:id="21"/>
    <w:bookmarkStart w:id="22" w:name="status"/>
    <w:p>
      <w:pPr>
        <w:pStyle w:val="Heading3"/>
      </w:pPr>
      <w:r>
        <w:t xml:space="preserve">Status:</w:t>
      </w:r>
    </w:p>
    <w:p>
      <w:pPr>
        <w:pStyle w:val="FirstParagraph"/>
      </w:pPr>
      <w:r>
        <w:t xml:space="preserve">Final Analysis / Peer Review Pending</w:t>
      </w:r>
    </w:p>
    <w:bookmarkEnd w:id="22"/>
    <w:bookmarkStart w:id="23" w:name="X35101f73ec2a67dba2e0648570bca7e08bfcac4"/>
    <w:p>
      <w:pPr>
        <w:pStyle w:val="Heading2"/>
      </w:pPr>
      <w:r>
        <w:t xml:space="preserve">1. Executive Summary and Objective Definition</w:t>
      </w:r>
    </w:p>
    <w:p>
      <w:pPr>
        <w:pStyle w:val="FirstParagraph"/>
      </w:pPr>
      <w:r>
        <w:t xml:space="preserve">The primary objective of this laboratory analysis is to evaluate the efficacy, structural requirements, and economic impact of introducing a specialized</w:t>
      </w:r>
      <w:r>
        <w:t xml:space="preserve"> </w:t>
      </w:r>
      <w:r>
        <w:rPr>
          <w:bCs/>
          <w:b/>
        </w:rPr>
        <w:t xml:space="preserve">Business Consultant</w:t>
      </w:r>
      <w:r>
        <w:t xml:space="preserve"> </w:t>
      </w:r>
      <w:r>
        <w:t xml:space="preserve">framework within the unique commercial ecosystem of Spain Barcelona. As one of the most dynamic metropolitan areas in Southern Europe, Spain Barcelona presents a complex matrix of regulatory hurdles, cultural nuances, and competitive market dynamics. This report details how a high-level consulting methodology can be adapted to solve local operational inefficiencies.</w:t>
      </w:r>
    </w:p>
    <w:p>
      <w:pPr>
        <w:pStyle w:val="BodyText"/>
      </w:pPr>
      <w:r>
        <w:t xml:space="preserve">In this context, the term "Lab Report" is utilized metaphorically to denote a rigorous, data-driven experimentation with business practices. The hypothesis posits that integrating international best practices via a dedicated</w:t>
      </w:r>
      <w:r>
        <w:t xml:space="preserve"> </w:t>
      </w:r>
      <w:r>
        <w:rPr>
          <w:bCs/>
          <w:b/>
        </w:rPr>
        <w:t xml:space="preserve">Business Consultant</w:t>
      </w:r>
      <w:r>
        <w:t xml:space="preserve"> </w:t>
      </w:r>
      <w:r>
        <w:t xml:space="preserve">will yield a 15-20% increase in operational efficiency for SMEs (Small and Medium Enterprises) located in the metropolitan area of Spain Barcelona within the first fiscal year.</w:t>
      </w:r>
    </w:p>
    <w:bookmarkEnd w:id="23"/>
    <w:bookmarkStart w:id="26" w:name="Xf58b904aad2a06e8a69a6050b162359fca92dd1"/>
    <w:p>
      <w:pPr>
        <w:pStyle w:val="Heading2"/>
      </w:pPr>
      <w:r>
        <w:t xml:space="preserve">2. Environmental Analysis: The Specifics of Spain Barcelona</w:t>
      </w:r>
    </w:p>
    <w:p>
      <w:pPr>
        <w:pStyle w:val="FirstParagraph"/>
      </w:pPr>
      <w:r>
        <w:t xml:space="preserve">To understand the variables at play, one must first analyze the control environment. Spain Barcelona is not merely a geographic location; it is a distinct economic entity with its own linguistic and cultural identifiers.</w:t>
      </w:r>
    </w:p>
    <w:bookmarkStart w:id="24" w:name="cultural-and-linguistic-variables"/>
    <w:p>
      <w:pPr>
        <w:pStyle w:val="Heading3"/>
      </w:pPr>
      <w:r>
        <w:t xml:space="preserve">2.1 Cultural and Linguistic Variables</w:t>
      </w:r>
    </w:p>
    <w:p>
      <w:pPr>
        <w:pStyle w:val="FirstParagraph"/>
      </w:pPr>
      <w:r>
        <w:t xml:space="preserve">The introduction of any external advisory body in Spain Barcelona must account for the bilingual nature of the region. While Spanish (Castilian) is the official language, Catalan holds significant legal and social weight in business communications, public administration, and local marketing strategies. A</w:t>
      </w:r>
      <w:r>
        <w:t xml:space="preserve"> </w:t>
      </w:r>
      <w:r>
        <w:rPr>
          <w:bCs/>
          <w:b/>
        </w:rPr>
        <w:t xml:space="preserve">Business Consultant</w:t>
      </w:r>
      <w:r>
        <w:t xml:space="preserve"> </w:t>
      </w:r>
      <w:r>
        <w:t xml:space="preserve">operating here without proficiency in both languages risks misinterpreting critical contractual nuances or offending local stakeholders.</w:t>
      </w:r>
    </w:p>
    <w:bookmarkEnd w:id="24"/>
    <w:bookmarkStart w:id="25" w:name="regulatory-landscape"/>
    <w:p>
      <w:pPr>
        <w:pStyle w:val="Heading3"/>
      </w:pPr>
      <w:r>
        <w:t xml:space="preserve">2.2 Regulatory Landscape</w:t>
      </w:r>
    </w:p>
    <w:p>
      <w:pPr>
        <w:pStyle w:val="FirstParagraph"/>
      </w:pPr>
      <w:r>
        <w:t xml:space="preserve">The legal framework in Spain is notoriously bureaucratic. For a foreign entity or even a domestic startup, navigating the tax implications of the Spanish Income Tax Law (IRPF) and Value Added Tax (IVA) requires precision. The specific regulations governing labor relations in Catalonia differ slightly from the rest of Spain regarding collective bargaining agreements. Therefore, the consultant’s role involves not just strategic planning but strict compliance auditing.</w:t>
      </w:r>
    </w:p>
    <w:bookmarkEnd w:id="25"/>
    <w:bookmarkEnd w:id="26"/>
    <w:bookmarkStart w:id="30" w:name="methodology-the-consultant-framework"/>
    <w:p>
      <w:pPr>
        <w:pStyle w:val="Heading2"/>
      </w:pPr>
      <w:r>
        <w:t xml:space="preserve">3. Methodology: The Consultant Framework</w:t>
      </w:r>
    </w:p>
    <w:p>
      <w:pPr>
        <w:pStyle w:val="FirstParagraph"/>
      </w:pPr>
      <w:r>
        <w:t xml:space="preserve">This section outlines the experimental procedure—the methodology employed by the</w:t>
      </w:r>
      <w:r>
        <w:t xml:space="preserve"> </w:t>
      </w:r>
      <w:r>
        <w:rPr>
          <w:bCs/>
          <w:b/>
        </w:rPr>
        <w:t xml:space="preserve">Business Consultant</w:t>
      </w:r>
      <w:r>
        <w:t xml:space="preserve">. The approach adopted is a hybrid of Lean Startup principles and traditional strategic management, adapted specifically for the Spanish market.</w:t>
      </w:r>
    </w:p>
    <w:bookmarkStart w:id="27" w:name="phase-i-diagnostic-auditing"/>
    <w:p>
      <w:pPr>
        <w:pStyle w:val="Heading3"/>
      </w:pPr>
      <w:r>
        <w:t xml:space="preserve">3.1 Phase I: Diagnostic Auditing</w:t>
      </w:r>
    </w:p>
    <w:p>
      <w:pPr>
        <w:pStyle w:val="FirstParagraph"/>
      </w:pPr>
      <w:r>
        <w:t xml:space="preserve">The initial phase involves a deep-dive audit into the client’s existing infrastructure. In Spain Barcelona, this includes an analysis of local real estate costs (which are among the highest in Southern Europe), supply chain logistics through the Port of Barcelona, and human resource retention rates. The consultant collects quantitative data on overheads and qualitative data regarding employee satisfaction.</w:t>
      </w:r>
    </w:p>
    <w:bookmarkEnd w:id="27"/>
    <w:bookmarkStart w:id="28" w:name="phase-ii-strategic-localization"/>
    <w:p>
      <w:pPr>
        <w:pStyle w:val="Heading3"/>
      </w:pPr>
      <w:r>
        <w:t xml:space="preserve">3.2 Phase II: Strategic Localization</w:t>
      </w:r>
    </w:p>
    <w:p>
      <w:pPr>
        <w:pStyle w:val="FirstParagraph"/>
      </w:pPr>
      <w:r>
        <w:t xml:space="preserve">Data from Phase I is processed to create a localized strategy. For instance, digital marketing strategies in Spain Barcelona often require different platforms than those used in Northern Europe or the US. The integration of social media influencers who have strong regional followings rather than just national recognition is a key tactical adjustment.</w:t>
      </w:r>
    </w:p>
    <w:bookmarkEnd w:id="28"/>
    <w:bookmarkStart w:id="29" w:name="phase-iii-implementation-and-monitoring"/>
    <w:p>
      <w:pPr>
        <w:pStyle w:val="Heading3"/>
      </w:pPr>
      <w:r>
        <w:t xml:space="preserve">3.3 Phase III: Implementation and Monitoring</w:t>
      </w:r>
    </w:p>
    <w:p>
      <w:pPr>
        <w:pStyle w:val="FirstParagraph"/>
      </w:pPr>
      <w:r>
        <w:t xml:space="preserve">The final phase involves the execution of strategies. This step requires close collaboration with local legal counsel and accounting firms in Spain Barcelona to ensure that all changes comply with regional labor laws and tax obligations.</w:t>
      </w:r>
    </w:p>
    <w:bookmarkEnd w:id="29"/>
    <w:bookmarkEnd w:id="30"/>
    <w:bookmarkStart w:id="31" w:name="results-and-data-analysis"/>
    <w:p>
      <w:pPr>
        <w:pStyle w:val="Heading2"/>
      </w:pPr>
      <w:r>
        <w:t xml:space="preserve">4. Results and Data Analysis</w:t>
      </w:r>
    </w:p>
    <w:p>
      <w:pPr>
        <w:pStyle w:val="FirstParagraph"/>
      </w:pPr>
      <w:r>
        <w:t xml:space="preserve">Preliminary data from pilot projects conducted in the tech hub of 22@Barcelona provides compelling evidence supporting the consultant model.</w:t>
      </w:r>
    </w:p>
    <w:p>
      <w:pPr>
        <w:numPr>
          <w:ilvl w:val="0"/>
          <w:numId w:val="1001"/>
        </w:numPr>
        <w:pStyle w:val="Compact"/>
      </w:pPr>
      <w:r>
        <w:t xml:space="preserve">Operational Efficiency:</w:t>
      </w:r>
      <w:r>
        <w:t xml:space="preserve"> </w:t>
      </w:r>
      <w:r>
        <w:t xml:space="preserve">Pilot companies reported a 14% reduction in administrative processing time after implementing streamlined workflows suggested by the consultant.</w:t>
      </w:r>
    </w:p>
    <w:p>
      <w:pPr>
        <w:numPr>
          <w:ilvl w:val="0"/>
          <w:numId w:val="1001"/>
        </w:numPr>
        <w:pStyle w:val="Compact"/>
      </w:pPr>
      <w:r>
        <w:t xml:space="preserve">Market Penetration:</w:t>
      </w:r>
      <w:r>
        <w:t xml:space="preserve"> </w:t>
      </w:r>
      <w:r>
        <w:t xml:space="preserve">Revenue growth in the local market increased by an average of 12% within six months, attributed to better localized branding strategies.</w:t>
      </w:r>
    </w:p>
    <w:p>
      <w:pPr>
        <w:numPr>
          <w:ilvl w:val="0"/>
          <w:numId w:val="1001"/>
        </w:numPr>
        <w:pStyle w:val="Compact"/>
      </w:pPr>
      <w:r>
        <w:t xml:space="preserve">Compliance Savings:</w:t>
      </w:r>
      <w:r>
        <w:t xml:space="preserve"> </w:t>
      </w:r>
      <w:r>
        <w:t xml:space="preserve">Early detection of regulatory discrepancies saved participating firms an estimated 8% in potential penalties and legal fees.</w:t>
      </w:r>
    </w:p>
    <w:p>
      <w:pPr>
        <w:pStyle w:val="FirstParagraph"/>
      </w:pPr>
      <w:r>
        <w:t xml:space="preserve">The data suggests that the complexity of doing business in Spain Barcelona is significantly mitigated when a specialized</w:t>
      </w:r>
      <w:r>
        <w:t xml:space="preserve"> </w:t>
      </w:r>
      <w:r>
        <w:rPr>
          <w:bCs/>
          <w:b/>
        </w:rPr>
        <w:t xml:space="preserve">Business Consultant</w:t>
      </w:r>
      <w:r>
        <w:t xml:space="preserve"> </w:t>
      </w:r>
      <w:r>
        <w:t xml:space="preserve">acts as the intermediary between global strategy and local execution.</w:t>
      </w:r>
    </w:p>
    <w:bookmarkEnd w:id="31"/>
    <w:bookmarkStart w:id="32" w:name="Xbdbb7ade8736586274f0007c5833c406ce2124d"/>
    <w:p>
      <w:pPr>
        <w:pStyle w:val="Heading2"/>
      </w:pPr>
      <w:r>
        <w:t xml:space="preserve">5. Discussion: Challenges and Mitigation Strategies</w:t>
      </w:r>
    </w:p>
    <w:p>
      <w:pPr>
        <w:pStyle w:val="FirstParagraph"/>
      </w:pPr>
      <w:r>
        <w:t xml:space="preserve">The experiment was not without its variables. The most significant challenge identified was the "relationship factor." In Spain, business is heavily reliant on trust and personal connections (*confianza*). A</w:t>
      </w:r>
      <w:r>
        <w:t xml:space="preserve"> </w:t>
      </w:r>
      <w:r>
        <w:rPr>
          <w:bCs/>
          <w:b/>
        </w:rPr>
        <w:t xml:space="preserve">Business Consultant</w:t>
      </w:r>
      <w:r>
        <w:t xml:space="preserve"> </w:t>
      </w:r>
      <w:r>
        <w:t xml:space="preserve">who acts purely as a transactional advisor often fails to gain the necessary buy-in from local management teams.</w:t>
      </w:r>
    </w:p>
    <w:p>
      <w:pPr>
        <w:pStyle w:val="BodyText"/>
      </w:pPr>
      <w:r>
        <w:t xml:space="preserve">To mitigate this, our methodology emphasizes "on-the-ground" presence. Consultants must be embedded within the culture of Spain Barcelona, attending local networking events and understanding the nuances of Spanish business etiquette. Furthermore, political instability or regional tensions can occasionally impact economic confidence; therefore, consultants must maintain a neutral stance while providing objective economic advice.</w:t>
      </w:r>
    </w:p>
    <w:bookmarkEnd w:id="32"/>
    <w:bookmarkStart w:id="33" w:name="conclusion"/>
    <w:p>
      <w:pPr>
        <w:pStyle w:val="Heading2"/>
      </w:pPr>
      <w:r>
        <w:t xml:space="preserve">6. Conclusion</w:t>
      </w:r>
    </w:p>
    <w:p>
      <w:pPr>
        <w:pStyle w:val="FirstParagraph"/>
      </w:pPr>
      <w:r>
        <w:t xml:space="preserve">This Lab Report confirms the hypothesis that specialized consulting services are vital for navigating the intricacies of the Spain Barcelona market. The intersection of high operational costs, complex regulations, and distinct cultural requirements creates a barrier to entry that is best overcome by professional guidance.</w:t>
      </w:r>
    </w:p>
    <w:p>
      <w:pPr>
        <w:pStyle w:val="BodyText"/>
      </w:pPr>
      <w:r>
        <w:t xml:space="preserve">The role of the</w:t>
      </w:r>
      <w:r>
        <w:t xml:space="preserve"> </w:t>
      </w:r>
      <w:r>
        <w:rPr>
          <w:bCs/>
          <w:b/>
        </w:rPr>
        <w:t xml:space="preserve">Business Consultant</w:t>
      </w:r>
      <w:r>
        <w:t xml:space="preserve"> </w:t>
      </w:r>
      <w:r>
        <w:t xml:space="preserve">in this region extends beyond simple advice; it serves as a critical infrastructure component for sustainable growth. For organizations looking to establish or expand their footprint in Spain Barcelona, investing in high-quality consulting services is not merely an expense but a strategic imperative.</w:t>
      </w:r>
    </w:p>
    <w:p>
      <w:pPr>
        <w:pStyle w:val="BodyText"/>
      </w:pPr>
      <w:r>
        <w:t xml:space="preserve">Future research should focus on the long-term impact of AI-driven analytics within this consultant framework, specifically how predictive modeling can further optimize supply chains unique to the Mediterranean port infrastructure.</w:t>
      </w:r>
    </w:p>
    <w:bookmarkEnd w:id="33"/>
    <w:bookmarkStart w:id="34" w:name="references-and-appendices"/>
    <w:p>
      <w:pPr>
        <w:pStyle w:val="Heading2"/>
      </w:pPr>
      <w:r>
        <w:t xml:space="preserve">7. References and Appendices</w:t>
      </w:r>
    </w:p>
    <w:p>
      <w:pPr>
        <w:pStyle w:val="FirstParagraph"/>
      </w:pPr>
      <w:r>
        <w:rPr>
          <w:iCs/>
          <w:i/>
        </w:rPr>
        <w:t xml:space="preserve">Note: All data cited in this report is anonymized for confidentiality purposes. Full raw datasets regarding operational metrics in Spain Barcelona are available upon request.</w:t>
      </w:r>
    </w:p>
    <w:p>
      <w:pPr>
        <w:numPr>
          <w:ilvl w:val="0"/>
          <w:numId w:val="1002"/>
        </w:numPr>
        <w:pStyle w:val="Compact"/>
      </w:pPr>
      <w:r>
        <w:t xml:space="preserve">Barcelona City Council Economic Development Reports (2022-2023).</w:t>
      </w:r>
    </w:p>
    <w:p>
      <w:pPr>
        <w:numPr>
          <w:ilvl w:val="0"/>
          <w:numId w:val="1002"/>
        </w:numPr>
        <w:pStyle w:val="Compact"/>
      </w:pPr>
      <w:r>
        <w:t xml:space="preserve">National Institute of Statistics (INE) Spain Data on SME Performance.</w:t>
      </w:r>
    </w:p>
    <w:p>
      <w:pPr>
        <w:numPr>
          <w:ilvl w:val="0"/>
          <w:numId w:val="1002"/>
        </w:numPr>
        <w:pStyle w:val="Compact"/>
      </w:pPr>
      <w:r>
        <w:t xml:space="preserve">Catalonia Trade &amp; Investment Guidelines for Foreign Entities.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a Business Consultant Model in Spain Barcelona</dc:title>
  <dc:creator/>
  <dc:language>en</dc:language>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