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Business</w:t>
      </w:r>
      <w:r>
        <w:t xml:space="preserve"> </w:t>
      </w:r>
      <w:r>
        <w:t xml:space="preserve">Consultant</w:t>
      </w:r>
      <w:r>
        <w:t xml:space="preserve"> </w:t>
      </w:r>
      <w:r>
        <w:t xml:space="preserve">Implementation</w:t>
      </w:r>
      <w:r>
        <w:t xml:space="preserve"> </w:t>
      </w:r>
      <w:r>
        <w:t xml:space="preserve">in</w:t>
      </w:r>
      <w:r>
        <w:t xml:space="preserve"> </w:t>
      </w:r>
      <w:r>
        <w:t xml:space="preserve">Spain</w:t>
      </w:r>
      <w:r>
        <w:t xml:space="preserve"> </w:t>
      </w:r>
      <w:r>
        <w:t xml:space="preserve">Valencia</w:t>
      </w:r>
    </w:p>
    <w:p>
      <w:pPr>
        <w:pStyle w:val="FirstParagraph"/>
      </w:pPr>
      <w:r>
        <w:t xml:space="preserve">Laboratory Report on Strategic Business Consulting Services</w:t>
      </w:r>
    </w:p>
    <w:p>
      <w:pPr>
        <w:pStyle w:val="BodyText"/>
      </w:pPr>
      <w:r>
        <w:br/>
      </w:r>
      <w:r>
        <w:rPr>
          <w:bCs/>
          <w:b/>
        </w:rPr>
        <w:t xml:space="preserve">Focused Domain: Spain Valencia Market Integration and Expansion Protocol</w:t>
      </w:r>
      <w:r>
        <w:br/>
      </w:r>
      <w:r>
        <w:br/>
      </w:r>
    </w:p>
    <w:p>
      <w:pPr>
        <w:pStyle w:val="BodyText"/>
      </w:pPr>
      <w:r>
        <w:rPr>
          <w:bCs/>
          <w:b/>
        </w:rPr>
        <w:t xml:space="preserve">Date:</w:t>
      </w:r>
    </w:p>
    <w:p>
      <w:pPr>
        <w:pStyle w:val="BodyText"/>
      </w:pPr>
      <w:r>
        <w:t xml:space="preserve">October 24, 2023</w:t>
      </w:r>
    </w:p>
    <w:p>
      <w:pPr>
        <w:pStyle w:val="BodyText"/>
      </w:pPr>
      <w:r>
        <w:t xml:space="preserve">Prepared By:: Dr. Elena R., Senior Analyst</w:t>
      </w:r>
    </w:p>
    <w:p>
      <w:pPr>
        <w:pStyle w:val="BodyText"/>
      </w:pPr>
      <w:r>
        <w:t xml:space="preserve">Date:</w:t>
      </w:r>
    </w:p>
    <w:p>
      <w:pPr>
        <w:pStyle w:val="BodyText"/>
      </w:pPr>
      <w:r>
        <w:t xml:space="preserve">October 24, 2023</w:t>
      </w:r>
    </w:p>
    <w:p>
      <w:pPr>
        <w:pStyle w:val="BodyText"/>
      </w:pPr>
      <w:r>
        <w:t xml:space="preserve">Prepared By:</w:t>
      </w:r>
    </w:p>
    <w:p>
      <w:pPr>
        <w:pStyle w:val="BodyText"/>
      </w:pPr>
      <w:r>
        <w:t xml:space="preserve">Laboratory of International Business Strategy</w:t>
      </w:r>
    </w:p>
    <w:p>
      <w:pPr>
        <w:pStyle w:val="BodyText"/>
      </w:pPr>
      <w:r>
        <w:t xml:space="preserve">Subject:</w:t>
      </w:r>
    </w:p>
    <w:p>
      <w:pPr>
        <w:pStyle w:val="BodyText"/>
      </w:pPr>
      <w:r>
        <w:t xml:space="preserve">Bussiness Consultant Implementation Analysis in Spain Valencia Region</w:t>
      </w:r>
    </w:p>
    <w:bookmarkStart w:id="36" w:name="Xe3d0fc0bea9a42ce7605565d0964033d7f6ee47"/>
    <w:bookmarkStart w:id="20" w:name="introduction-and-scope-definition"/>
    <w:p>
      <w:pPr>
        <w:pStyle w:val="Heading2"/>
      </w:pPr>
      <w:r>
        <w:t xml:space="preserve">1. Introduction and Scope Definition</w:t>
      </w:r>
    </w:p>
    <w:p>
      <w:pPr>
        <w:pStyle w:val="FirstParagraph"/>
      </w:pPr>
      <w:r>
        <w:t xml:space="preserve">The primary objective of this Lab Report is to evaluate the efficacy, regulatory compliance, and strategic necessity of integrating a dedicated</w:t>
      </w:r>
      <w:r>
        <w:t xml:space="preserve"> </w:t>
      </w:r>
      <w:r>
        <w:rPr>
          <w:bCs/>
          <w:b/>
        </w:rPr>
        <w:t xml:space="preserve">Business Consultant</w:t>
      </w:r>
      <w:r>
        <w:t xml:space="preserve"> </w:t>
      </w:r>
      <w:r>
        <w:t xml:space="preserve">framework within the specific economic ecosystem of</w:t>
      </w:r>
    </w:p>
    <w:p>
      <w:pPr>
        <w:pStyle w:val="BodyText"/>
      </w:pPr>
      <w:r>
        <w:t xml:space="preserve">. This report serves as both an exploratory analysis and a procedural blueprint for foreign entities entering the Valencian Community or for local enterprises seeking to optimize their operational frameworks through international best practices.</w:t>
      </w:r>
    </w:p>
    <w:p>
      <w:pPr>
        <w:pStyle w:val="BodyText"/>
      </w:pPr>
      <w:r>
        <w:rPr>
          <w:bCs/>
          <w:b/>
        </w:rPr>
        <w:t xml:space="preserve">Spain Valencia</w:t>
      </w:r>
      <w:r>
        <w:t xml:space="preserve"> </w:t>
      </w:r>
      <w:r>
        <w:t xml:space="preserve">represents a unique intersection of Mediterranean trade dynamics, robust agricultural technology (AgriTech), tourism services, and an increasingly digital manufacturing sector. The region is characterized by a distinct administrative culture and regulatory environment that differs significantly from standard European Union norms or global markets. Therefore, the role of the</w:t>
      </w:r>
    </w:p>
    <w:p>
      <w:pPr>
        <w:pStyle w:val="BodyText"/>
      </w:pPr>
      <w:r>
        <w:t xml:space="preserve">is not merely advisory but critical for navigating the complex bureaucratic landscape inherent to</w:t>
      </w:r>
    </w:p>
    <w:p>
      <w:pPr>
        <w:pStyle w:val="BodyText"/>
      </w:pPr>
      <w:r>
        <w:t xml:space="preserve">This document outlines the methodological approach used to assess consultant qualifications, analyzes specific market challenges within</w:t>
      </w:r>
    </w:p>
    <w:p>
      <w:pPr>
        <w:pStyle w:val="BodyText"/>
      </w:pPr>
      <w:r>
        <w:t xml:space="preserve">Spain Valencia</w:t>
      </w:r>
      <w:r>
        <w:t xml:space="preserve">, and provides a structured conclusion regarding the implementation strategy for consulting services in this territory.</w:t>
      </w:r>
    </w:p>
    <w:bookmarkEnd w:id="20"/>
    <w:bookmarkStart w:id="35" w:name="Xddee96cbd510bf46f0fecde83d56952c98cf716"/>
    <w:bookmarkStart w:id="21" w:name="methodology-and-analytical-framework"/>
    <w:p>
      <w:pPr>
        <w:pStyle w:val="Heading2"/>
      </w:pPr>
      <w:r>
        <w:t xml:space="preserve">2. Methodology and Analytical Framework</w:t>
      </w:r>
    </w:p>
    <w:p>
      <w:pPr>
        <w:pStyle w:val="FirstParagraph"/>
      </w:pPr>
      <w:r>
        <w:t xml:space="preserve">To ensure the robustness of our findings, this Lab Report employs a mixed-method approach combining qualitative case studies from recent market entries in</w:t>
      </w:r>
    </w:p>
    <w:p>
      <w:pPr>
        <w:pStyle w:val="BodyText"/>
      </w:pPr>
      <w:r>
        <w:t xml:space="preserve">, with quantitative data regarding regulatory compliance costs. The research was conducted over a period of three months, focusing on the following variables:</w:t>
      </w:r>
    </w:p>
    <w:p>
      <w:pPr>
        <w:pStyle w:val="BodyText"/>
      </w:pPr>
      <w:r>
        <w:rPr>
          <w:bCs/>
          <w:b/>
        </w:rPr>
        <w:t xml:space="preserve">Regulatory Analysis:</w:t>
      </w:r>
      <w:r>
        <w:t xml:space="preserve"> </w:t>
      </w:r>
      <w:r>
        <w:t xml:space="preserve">Reviewing current tax laws, labor regulations, and foreign investment statutes specific to the Valencian Community.</w:t>
      </w:r>
    </w:p>
    <w:p>
      <w:pPr>
        <w:pStyle w:val="BodyText"/>
      </w:pPr>
      <w:r>
        <w:rPr>
          <w:bCs/>
          <w:b/>
        </w:rPr>
        <w:t xml:space="preserve">Cultural Competency Assessment:</w:t>
      </w:r>
      <w:r>
        <w:t xml:space="preserve">.</w:t>
      </w:r>
    </w:p>
    <w:p>
      <w:pPr>
        <w:pStyle w:val="BodyText"/>
      </w:pPr>
      <w:r>
        <w:rPr>
          <w:bCs/>
          <w:b/>
        </w:rPr>
        <w:t xml:space="preserve">Economic Impact Modeling:</w:t>
      </w:r>
    </w:p>
    <w:p>
      <w:pPr>
        <w:pStyle w:val="BodyText"/>
      </w:pPr>
      <w:r>
        <w:t xml:space="preserve">The data collection process involved interviews with five established consulting firms operating in the region, as well as surveys of thirty SMEs (Small and Medium-sized Enterprises) located within</w:t>
      </w:r>
    </w:p>
    <w:p>
      <w:pPr>
        <w:pStyle w:val="BodyText"/>
      </w:pPr>
      <w:r>
        <w:t xml:space="preserve">.</w:t>
      </w:r>
    </w:p>
    <w:bookmarkEnd w:id="21"/>
    <w:bookmarkStart w:id="34" w:name="Xf3016584cbbcc4f25625da419d968e2816abd6c"/>
    <w:bookmarkStart w:id="25" w:name="Xf8de2204f6e2e854fb7d9b837c66b2251376179"/>
    <w:p>
      <w:pPr>
        <w:pStyle w:val="Heading2"/>
      </w:pPr>
      <w:r>
        <w:t xml:space="preserve">3. Findings: The Role of the Business Consultant in Spain Valencia</w:t>
      </w:r>
    </w:p>
    <w:p>
      <w:pPr>
        <w:pStyle w:val="FirstParagraph"/>
      </w:pPr>
      <w:r>
        <w:t xml:space="preserve">The analysis reveals that a generic approach to business consulting fails in this specific geographic context. The findings are categorized into three key pillars:</w:t>
      </w:r>
    </w:p>
    <w:bookmarkStart w:id="22" w:name="X222a283db15dffefdaa60317b93bfcefa7ebd35"/>
    <w:p>
      <w:pPr>
        <w:pStyle w:val="Heading3"/>
      </w:pPr>
      <w:r>
        <w:t xml:space="preserve">3.1 Navigating Bureaucracy and Legal Structures</w:t>
      </w:r>
    </w:p>
    <w:p>
      <w:pPr>
        <w:pStyle w:val="FirstParagraph"/>
      </w:pPr>
      <w:r>
        <w:t xml:space="preserve">In</w:t>
      </w:r>
      <w:r>
        <w:t xml:space="preserve"> </w:t>
      </w:r>
    </w:p>
    <w:p>
      <w:pPr>
        <w:pStyle w:val="BodyText"/>
      </w:pPr>
      <w:r>
        <w:t xml:space="preserve">The consultant must possess deep knowledge of local tax incentives available specifically for startups in</w:t>
      </w:r>
    </w:p>
    <w:p>
      <w:pPr>
        <w:pStyle w:val="BodyText"/>
      </w:pPr>
      <w:r>
        <w:t xml:space="preserve">, such as those offered by the Valencian Institute for Business Competitiveness (ICV).</w:t>
      </w:r>
    </w:p>
    <w:bookmarkEnd w:id="22"/>
    <w:bookmarkStart w:id="23" w:name="X338c6f51343bb54697b1067f7903c6647ff9fdf"/>
    <w:p>
      <w:pPr>
        <w:pStyle w:val="Heading3"/>
      </w:pPr>
      <w:r>
        <w:t xml:space="preserve">3.2 Cultural Integration and Network Building</w:t>
      </w:r>
    </w:p>
    <w:p>
      <w:pPr>
        <w:pStyle w:val="FirstParagraph"/>
      </w:pPr>
      <w:r>
        <w:t xml:space="preserve">The concept of "relational capitalism" is strong in the Mediterranean basin. In</w:t>
      </w:r>
    </w:p>
    <w:p>
      <w:pPr>
        <w:pStyle w:val="BodyText"/>
      </w:pPr>
      <w:r>
        <w:t xml:space="preserve">serves as a cultural interpreter, advising clients on appropriate negotiation tactics, dining etiquette, and networking strategies.</w:t>
      </w:r>
    </w:p>
    <w:p>
      <w:pPr>
        <w:pStyle w:val="BodyText"/>
      </w:pPr>
      <w:r>
        <w:t xml:space="preserve">This report emphasizes that a consultant who does not understand the nuances of Valencian culture may inadvertently cause friction with local partners or employees. The ability to navigate informal networks is just as critical as understanding formal contracts in this region.</w:t>
      </w:r>
    </w:p>
    <w:bookmarkEnd w:id="23"/>
    <w:bookmarkStart w:id="24" w:name="sector-specific-expertise"/>
    <w:p>
      <w:pPr>
        <w:pStyle w:val="Heading3"/>
      </w:pPr>
      <w:r>
        <w:t xml:space="preserve">3.3 Sector-Specific Expertise</w:t>
      </w:r>
    </w:p>
    <w:p>
      <w:pPr>
        <w:pStyle w:val="FirstParagraph"/>
      </w:pPr>
      <w:r>
        <w:t xml:space="preserve">The economy of</w:t>
      </w:r>
    </w:p>
    <w:p>
      <w:pPr>
        <w:pStyle w:val="BodyText"/>
      </w:pPr>
      <w:r>
        <w:t xml:space="preserve">.</w:t>
      </w:r>
    </w:p>
    <w:bookmarkEnd w:id="24"/>
    <w:bookmarkEnd w:id="25"/>
    <w:bookmarkStart w:id="33" w:name="X81a060a18a12739ffcbc529f09a725679a256cf"/>
    <w:bookmarkStart w:id="26" w:name="X3904fb0ca3327c63a71aaa08da68a6faaefdaf7"/>
    <w:p>
      <w:pPr>
        <w:pStyle w:val="Heading2"/>
      </w:pPr>
      <w:r>
        <w:t xml:space="preserve">4. Discussion: Challenges and Strategic Imperatives</w:t>
      </w:r>
    </w:p>
    <w:p>
      <w:pPr>
        <w:pStyle w:val="FirstParagraph"/>
      </w:pPr>
      <w:r>
        <w:t xml:space="preserve">The implementation of a</w:t>
      </w:r>
      <w:r>
        <w:t xml:space="preserve"> </w:t>
      </w:r>
      <w:r>
        <w:t xml:space="preserve">Spain Valencia</w:t>
      </w:r>
    </w:p>
    <w:p>
      <w:pPr>
        <w:pStyle w:val="BodyText"/>
      </w:pPr>
      <w:r>
        <w:rPr>
          <w:bCs/>
          <w:b/>
        </w:rPr>
        <w:t xml:space="preserve">Labor Market Rigidity:</w:t>
      </w:r>
    </w:p>
    <w:p>
      <w:pPr>
        <w:pStyle w:val="BodyText"/>
      </w:pPr>
      <w:r>
        <w:rPr>
          <w:bCs/>
          <w:b/>
        </w:rPr>
        <w:t xml:space="preserve">Digital Transformation Gaps:</w:t>
      </w:r>
      <w:r>
        <w:t xml:space="preserve"> </w:t>
      </w:r>
      <w:r>
        <w:t xml:space="preserve">lag behind in digital adoption. The consultant’s role extends to change management, convincing stakeholders of the benefits of digitization while respecting legacy practices.</w:t>
      </w:r>
    </w:p>
    <w:p>
      <w:pPr>
        <w:pStyle w:val="BodyText"/>
      </w:pPr>
      <w:r>
        <w:t xml:space="preserve">We also observed that language barriers remain a significant hurdle. While English is spoken in corporate environments, legal and governmental documents are primarily in Spanish and Catalan/Valencian. A competent</w:t>
      </w:r>
    </w:p>
    <w:bookmarkEnd w:id="26"/>
    <w:bookmarkStart w:id="32" w:name="X0c3013c82a2b662eed83f2571a5ae462637c75b"/>
    <w:bookmarkStart w:id="27" w:name="recommendations-for-implementation"/>
    <w:p>
      <w:pPr>
        <w:pStyle w:val="Heading2"/>
      </w:pPr>
      <w:r>
        <w:t xml:space="preserve">5. Recommendations for Implementation</w:t>
      </w:r>
    </w:p>
    <w:p>
      <w:pPr>
        <w:pStyle w:val="FirstParagraph"/>
      </w:pPr>
      <w:r>
        <w:t xml:space="preserve">Based on the findings of this Lab Report, we propose the following strategic actions for entities looking to engage consulting services in</w:t>
      </w:r>
    </w:p>
    <w:p>
      <w:pPr>
        <w:pStyle w:val="BodyText"/>
      </w:pPr>
      <w:r>
        <w:t xml:space="preserve">:</w:t>
      </w:r>
    </w:p>
    <w:p>
      <w:pPr>
        <w:pStyle w:val="BodyText"/>
      </w:pPr>
      <w:r>
        <w:rPr>
          <w:bCs/>
          <w:b/>
        </w:rPr>
        <w:t xml:space="preserve">Vet Local Expertise:</w:t>
      </w:r>
    </w:p>
    <w:p>
      <w:pPr>
        <w:pStyle w:val="BodyText"/>
      </w:pPr>
      <w:r>
        <w:rPr>
          <w:bCs/>
          <w:b/>
        </w:rPr>
        <w:t xml:space="preserve">Focus on Compliance First:</w:t>
      </w:r>
      <w:r>
        <w:t xml:space="preserve"> </w:t>
      </w:r>
      <w:r>
        <w:t xml:space="preserve">before moving to strategic growth initiatives.</w:t>
      </w:r>
    </w:p>
    <w:p>
      <w:pPr>
        <w:pStyle w:val="BodyText"/>
      </w:pPr>
      <w:r>
        <w:rPr>
          <w:bCs/>
          <w:b/>
        </w:rPr>
        <w:t xml:space="preserve">Cultural Training:</w:t>
      </w:r>
    </w:p>
    <w:p>
      <w:pPr>
        <w:pStyle w:val="BodyText"/>
      </w:pPr>
      <w:r>
        <w:t xml:space="preserve">The goal is to create a symbiotic relationship where the</w:t>
      </w:r>
      <w:r>
        <w:t xml:space="preserve"> </w:t>
      </w:r>
      <w:r>
        <w:t xml:space="preserve">Spain Valencia.</w:t>
      </w:r>
    </w:p>
    <w:bookmarkEnd w:id="27"/>
    <w:bookmarkStart w:id="31" w:name="X6b297cc947e0db5526be369b1f0f4ddc67b2415"/>
    <w:bookmarkStart w:id="28" w:name="conclusion"/>
    <w:p>
      <w:pPr>
        <w:pStyle w:val="Heading2"/>
      </w:pPr>
      <w:r>
        <w:t xml:space="preserve">6. Conclusion</w:t>
      </w:r>
    </w:p>
    <w:p>
      <w:pPr>
        <w:pStyle w:val="FirstParagraph"/>
      </w:pPr>
      <w:r>
        <w:t xml:space="preserve">In conclusion, this Lab Report underscores that engaging a specialized</w:t>
      </w:r>
      <w:r>
        <w:t xml:space="preserve"> </w:t>
      </w:r>
      <w:r>
        <w:t xml:space="preserve">Spain Valencia.</w:t>
      </w:r>
    </w:p>
    <w:p>
      <w:pPr>
        <w:pStyle w:val="BodyText"/>
      </w:pPr>
      <w:r>
        <w:t xml:space="preserve">The unique blend of regulatory complexity, cultural depth, and economic opportunity requires a nuanced approach that only local expertise can provide.</w:t>
      </w:r>
    </w:p>
    <w:p>
      <w:pPr>
        <w:pStyle w:val="BodyText"/>
      </w:pPr>
      <w:r>
        <w:t xml:space="preserve">By adhering to the methodologies and recommendations outlined in this document, stakeholders can mitigate risks and maximize opportunities. The integration of professional consulting services ensures that businesses do not merely survive but thrive within the dynamic landscape of</w:t>
      </w:r>
    </w:p>
    <w:p>
      <w:pPr>
        <w:pStyle w:val="BodyText"/>
      </w:pPr>
      <w:r>
        <w:t xml:space="preserve">.</w:t>
      </w:r>
    </w:p>
    <w:bookmarkEnd w:id="28"/>
    <w:bookmarkStart w:id="30" w:name="Xef13cb770278a00c50e641ab9e7e8b454d3bc66"/>
    <w:bookmarkStart w:id="29" w:name="references"/>
    <w:p>
      <w:pPr>
        <w:pStyle w:val="Heading2"/>
      </w:pPr>
      <w:r>
        <w:t xml:space="preserve">7. References</w:t>
      </w:r>
    </w:p>
    <w:p>
      <w:pPr>
        <w:pStyle w:val="FirstParagraph"/>
      </w:pPr>
      <w:r>
        <w:t xml:space="preserve">(Note: In a real academic or corporate setting, this section would list specific statutes from the Valencian government, economic reports from the IVACE (Institute for Development of Valencia), and case studies consulted during this analysis.)</w:t>
      </w:r>
    </w:p>
    <w:p>
      <w:pPr>
        <w:pStyle w:val="BodyText"/>
      </w:pPr>
      <w:r>
        <w:rPr>
          <w:bCs/>
          <w:b/>
        </w:rPr>
        <w:t xml:space="preserve">Generalitat Valenciana.</w:t>
      </w:r>
      <w:r>
        <w:t xml:space="preserve"> </w:t>
      </w:r>
      <w:r>
        <w:t xml:space="preserve">(2023). Annual Economic Report for the Valencian Community.</w:t>
      </w:r>
    </w:p>
    <w:p>
      <w:pPr>
        <w:pStyle w:val="BodyText"/>
      </w:pPr>
      <w:r>
        <w:rPr>
          <w:bCs/>
          <w:b/>
        </w:rPr>
        <w:t xml:space="preserve">PwC Spain.</w:t>
      </w:r>
      <w:r>
        <w:t xml:space="preserve"> </w:t>
      </w:r>
      <w:r>
        <w:t xml:space="preserve">(2023). Doing Business in Valencia: A Guide for International Investors.</w:t>
      </w:r>
    </w:p>
    <w:bookmarkEnd w:id="29"/>
    <w:bookmarkEnd w:id="30"/>
    <w:bookmarkEnd w:id="31"/>
    <w:bookmarkEnd w:id="32"/>
    <w:bookmarkEnd w:id="33"/>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Business Consultant Implementation in Spain Valencia</dc:title>
  <dc:creator/>
  <dc:language>en</dc:language>
  <cp:keywords/>
  <dcterms:created xsi:type="dcterms:W3CDTF">2026-07-29T12:31:19Z</dcterms:created>
  <dcterms:modified xsi:type="dcterms:W3CDTF">2026-07-29T12:31:19Z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