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Framework</w:t>
      </w:r>
      <w:r>
        <w:t xml:space="preserve"> </w:t>
      </w:r>
      <w:r>
        <w:t xml:space="preserve">for</w:t>
      </w:r>
      <w:r>
        <w:t xml:space="preserve"> </w:t>
      </w:r>
      <w:r>
        <w:t xml:space="preserve">Sudan</w:t>
      </w:r>
      <w:r>
        <w:t xml:space="preserve"> </w:t>
      </w:r>
      <w:r>
        <w:t xml:space="preserve">Khartoum</w:t>
      </w:r>
    </w:p>
    <w:bookmarkStart w:id="21" w:name="X72ebdb33c685c091a7b32eeaa5b1839bebe4020"/>
    <w:p>
      <w:pPr>
        <w:pStyle w:val="Heading1"/>
      </w:pPr>
      <w:r>
        <w:t xml:space="preserve">Lab Report: Strategic Business Consultant Framework for Sudan Khartoum</w:t>
      </w:r>
    </w:p>
    <w:p>
      <w:pPr>
        <w:pStyle w:val="FirstParagraph"/>
      </w:pPr>
      <w:r>
        <w:rPr>
          <w:bCs/>
          <w:b/>
        </w:rPr>
        <w:t xml:space="preserve">Date:</w:t>
      </w:r>
      <w:r>
        <w:t xml:space="preserve"> </w:t>
      </w:r>
      <w:r>
        <w:t xml:space="preserve">October 26, 2023</w:t>
      </w:r>
      <w:r>
        <w:br/>
      </w:r>
      <w:r>
        <w:rPr>
          <w:bCs/>
          <w:b/>
        </w:rPr>
        <w:t xml:space="preserve">Jurisdiction/Region:</w:t>
      </w:r>
      <w:r>
        <w:br/>
      </w:r>
      <w:r>
        <w:t xml:space="preserve">Sudan Khartoum</w:t>
      </w:r>
      <w:r>
        <w:br/>
      </w:r>
      <w:r>
        <w:rPr>
          <w:bCs/>
          <w:b/>
        </w:rPr>
        <w:t xml:space="preserve">Status:</w:t>
      </w:r>
      <w:r>
        <w:br/>
      </w:r>
      <w:r>
        <w:t xml:space="preserve">Preliminary Analysis / Executive Summary</w:t>
      </w:r>
      <w:r>
        <w:br/>
      </w:r>
    </w:p>
    <w:p>
      <w:pPr>
        <w:pStyle w:val="BodyText"/>
      </w:pPr>
      <w:r>
        <w:t xml:space="preserve">2. Objectives</w:t>
      </w:r>
    </w:p>
    <w:p>
      <w:pPr>
        <w:pStyle w:val="BodyText"/>
      </w:pPr>
      <w:r>
        <w:t xml:space="preserve">To define the core competencies required for a Business Consultant operating in Sudan Khartoum.To analyze the current economic landscape of Sudan Khartoum and its impact on corporate governance.</w:t>
      </w:r>
    </w:p>
    <w:p>
      <w:pPr>
        <w:pStyle w:val="BodyText"/>
      </w:pPr>
      <w:r>
        <w:t xml:space="preserve">To establish a framework for risk management specific to the volatile nature of the region.</w:t>
      </w:r>
    </w:p>
    <w:p>
      <w:pPr>
        <w:pStyle w:val="BodyText"/>
      </w:pPr>
      <w:r>
        <w:t xml:space="preserve">To propose actionable strategies for local businesses seeking modernization while maintaining cultural integrity.</w:t>
      </w:r>
    </w:p>
    <w:p>
      <w:pPr>
        <w:pStyle w:val="BodyText"/>
      </w:pPr>
      <w:r>
        <w:t xml:space="preserve">4.1 Economic Volatility and Currency Fluctuation</w:t>
      </w:r>
    </w:p>
    <w:bookmarkStart w:id="20" w:name="infrastructural-constraints"/>
    <w:p>
      <w:pPr>
        <w:pStyle w:val="Heading3"/>
      </w:pPr>
      <w:r>
        <w:t xml:space="preserve">4.2 Infrastructural Constraints</w:t>
      </w:r>
    </w:p>
    <w:p>
      <w:pPr>
        <w:pStyle w:val="FirstParagraph"/>
      </w:pPr>
      <w:r>
        <w:t xml:space="preserve">4.3 Regulatory and Legal Framework</w:t>
      </w:r>
      <w:r>
        <w:t xml:space="preserve"> </w:t>
      </w:r>
      <w:r>
        <w:rPr>
          <w:bCs/>
          <w:b/>
        </w:rPr>
        <w:t xml:space="preserve">Crisis Management:</w:t>
      </w:r>
      <w:r>
        <w:t xml:space="preserve"> </w:t>
      </w:r>
      <w:r>
        <w:t xml:space="preserve">The ability to formulate contingency plans for political or economic shocks.</w:t>
      </w:r>
    </w:p>
    <w:p>
      <w:pPr>
        <w:pStyle w:val="BodyText"/>
      </w:pPr>
      <w:r>
        <w:rPr>
          <w:bCs/>
          <w:b/>
        </w:rPr>
        <w:t xml:space="preserve">Negotiation Skills:</w:t>
      </w:r>
      <w:r>
        <w:t xml:space="preserve"> </w:t>
      </w:r>
      <w:r>
        <w:t xml:space="preserve">High-level negotiation skills are required to deal with both government officials and local community leaders, who play a significant role in business legitimacy.</w:t>
      </w:r>
      <w:r>
        <w:rPr>
          <w:bCs/>
          <w:b/>
        </w:rPr>
        <w:t xml:space="preserve">Cultural Intelligence:</w:t>
      </w:r>
      <w:r>
        <w:t xml:space="preserve"> </w:t>
      </w:r>
      <w:r>
        <w:t xml:space="preserve">Understanding the tribal and social dynamics of Sudan Khartoum is crucial. Business decisions cannot be made in a vacuum; they must respect local customs and hierarchies.</w:t>
      </w:r>
      <w:r>
        <w:rPr>
          <w:bCs/>
          <w:b/>
        </w:rPr>
        <w:t xml:space="preserve">Digital Transformation Agility:</w:t>
      </w:r>
      <w:r>
        <w:t xml:space="preserve"> </w:t>
      </w:r>
      <w:r>
        <w:t xml:space="preserve">Implementing fintech solutions to bypass traditional banking inefficiencies is a key service area.</w:t>
      </w:r>
    </w:p>
    <w:p>
      <w:pPr>
        <w:pStyle w:val="BodyText"/>
      </w:pPr>
      <w:r>
        <w:t xml:space="preserve">PhaseDescriptionKey Deliverable for Sudan Khartoum Context1 . Diagnosis &amp; lt ;&lt; td &gt;Assessment of current operational vulnerabilities and regulatory compliance.&lt; br &gt;&amp; lt ;/ tr &gt;&amp; gt ;&lt; tr &gt;&lt; th&gt;⚐</w:t>
      </w:r>
    </w:p>
    <w:p>
      <w:pPr>
        <w:pStyle w:val="BodyText"/>
      </w:pPr>
      <w:r>
        <w:rPr>
          <w:bCs/>
          <w:b/>
        </w:rPr>
        <w:t xml:space="preserve">Phase 1: Diagnostic Resilience Audit</w:t>
      </w:r>
    </w:p>
    <w:p>
      <w:pPr>
        <w:pStyle w:val="BodyText"/>
      </w:pPr>
      <w:r>
        <w:rPr>
          <w:bCs/>
          <w:b/>
        </w:rPr>
        <w:t xml:space="preserve">Phase 2: Strategic Stabilization</w:t>
      </w:r>
    </w:p>
    <w:p>
      <w:pPr>
        <w:pStyle w:val="BodyText"/>
      </w:pPr>
      <w:r>
        <w:rPr>
          <w:bCs/>
          <w:b/>
        </w:rPr>
        <w:t xml:space="preserve">Phase 3: Digital and Operational Modernization</w:t>
      </w:r>
    </w:p>
    <w:p>
      <w:pPr>
        <w:pStyle w:val="BodyText"/>
      </w:pPr>
      <w:r>
        <w:rPr>
          <w:bCs/>
          <w:b/>
        </w:rPr>
        <w:t xml:space="preserve">Phase 4: Sustainability and Exit Strategy</w:t>
      </w:r>
      <w:r>
        <w:t xml:space="preserve"> </w:t>
      </w:r>
      <w:r>
        <w:rPr>
          <w:bCs/>
          <w:b/>
        </w:rPr>
        <w:t xml:space="preserve">Political Instability:</w:t>
      </w:r>
      <w:r>
        <w:t xml:space="preserve"> </w:t>
      </w:r>
      <w:r>
        <w:t xml:space="preserve">Sudden changes in government policy can render certain consulting recommendations obsolete overnight.</w:t>
      </w:r>
      <w:r>
        <w:rPr>
          <w:bCs/>
          <w:b/>
        </w:rPr>
        <w:t xml:space="preserve">Ethical Compliance:</w:t>
      </w:r>
    </w:p>
    <w:p>
      <w:pPr>
        <w:pStyle w:val="BodyText"/>
      </w:pPr>
      <w:r>
        <w:rPr>
          <w:bCs/>
          <w:b/>
        </w:rPr>
        <w:t xml:space="preserve">Talent Retention:</w:t>
      </w:r>
      <w:r>
        <w:t xml:space="preserve"> </w:t>
      </w:r>
      <w:r>
        <w:t xml:space="preserve">Skilled professionals in Sudan Khartoum may emigrate due to economic hardship, leading to staff turnover that disrupts implementation plans.</w:t>
      </w:r>
    </w:p>
    <w:p>
      <w:pPr>
        <w:pStyle w:val="BodyText"/>
      </w:pPr>
      <w:r>
        <w:t xml:space="preserve">We recommend that international firms entering Sudan Khartoum do not import generic consulting models. Instead, they should develop localized frameworks that prioritize resilience, liquidity management, and community engagement. The data suggests that businesses which partner with consultants who understand the specific nuances of Sudan Khartoum are significantly more likely to survive economic downturns and capitalize on emerging opportunities.</w:t>
      </w:r>
    </w:p>
    <w:p>
      <w:pPr>
        <w:pStyle w:val="BodyText"/>
      </w:pPr>
      <w:r>
        <w:t xml:space="preserve">Future research should focus on the long-term impact of digital transformation initiatives in post-conflict reconstruction phases within the region. As stability returns, the foundation laid by rigorous consulting interventions will determine which businesses scale rapidly and which remain stagnant.</w:t>
      </w:r>
    </w:p>
    <w:p>
      <w:pPr>
        <w:pStyle w:val="BodyText"/>
      </w:pPr>
      <w:r>
        <w:rPr>
          <w:iCs/>
          <w:i/>
        </w:rPr>
        <w:t xml:space="preserve">This Lab Report concludes that successful business consultancy in Sudan Khartoum is less about optimization for efficiency and more about engineering for resilience. The Business Consultant must be a partner in survival, guiding clients through the complex tapestry of economic, political, and social realities unique to this vital African hub.</w:t>
      </w:r>
    </w:p>
    <w:p>
      <w:pPr>
        <w:pStyle w:val="BodyText"/>
      </w:pPr>
      <w:r>
        <w:t xml:space="preserve">End of Report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Framework for Sudan Khartoum</dc:title>
  <dc:creator/>
  <dc:language>en</dc:language>
  <cp:keywords/>
  <dcterms:created xsi:type="dcterms:W3CDTF">2026-07-29T15:10:41Z</dcterms:created>
  <dcterms:modified xsi:type="dcterms:W3CDTF">2026-07-29T15:10:41Z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