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Business</w:t>
      </w:r>
      <w:r>
        <w:t xml:space="preserve"> </w:t>
      </w:r>
      <w:r>
        <w:t xml:space="preserve">Consultancy</w:t>
      </w:r>
      <w:r>
        <w:t xml:space="preserve"> </w:t>
      </w:r>
      <w:r>
        <w:t xml:space="preserve">Framework</w:t>
      </w:r>
      <w:r>
        <w:t xml:space="preserve"> </w:t>
      </w:r>
      <w:r>
        <w:t xml:space="preserve">for</w:t>
      </w:r>
      <w:r>
        <w:t xml:space="preserve"> </w:t>
      </w:r>
      <w:r>
        <w:t xml:space="preserve">Urban</w:t>
      </w:r>
      <w:r>
        <w:t xml:space="preserve"> </w:t>
      </w:r>
      <w:r>
        <w:t xml:space="preserve">Enterprises</w:t>
      </w:r>
      <w:r>
        <w:t xml:space="preserve"> </w:t>
      </w:r>
      <w:r>
        <w:t xml:space="preserve">in</w:t>
      </w:r>
      <w:r>
        <w:t xml:space="preserve"> </w:t>
      </w:r>
      <w:r>
        <w:t xml:space="preserve">Uganda,</w:t>
      </w:r>
      <w:r>
        <w:t xml:space="preserve"> </w:t>
      </w:r>
      <w:r>
        <w:t xml:space="preserve">Kampala</w:t>
      </w:r>
    </w:p>
    <w:bookmarkStart w:id="34" w:name="X154b24cb4eef20805993f6143004a0ce3b3cea8"/>
    <w:p>
      <w:pPr>
        <w:pStyle w:val="Heading1"/>
      </w:pPr>
      <w:r>
        <w:t xml:space="preserve">Lab Report: Strategic Business Consultancy Framework for Urban Enterprises in Uganda, Kampala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 in the East African Market</w:t>
      </w:r>
      <w:r>
        <w:br/>
      </w:r>
      <w:r>
        <w:rPr>
          <w:bCs/>
          <w:b/>
        </w:rPr>
        <w:t xml:space="preserve">From:</w:t>
      </w:r>
      <w:r>
        <w:t xml:space="preserve"> </w:t>
      </w:r>
      <w:r>
        <w:t xml:space="preserve">Senior Analysis Unit</w:t>
      </w:r>
      <w:r>
        <w:br/>
      </w:r>
      <w:r>
        <w:rPr>
          <w:bCs/>
          <w:b/>
        </w:rPr>
        <w:t xml:space="preserve">Subject:</w:t>
      </w:r>
      <w:r>
        <w:br/>
      </w:r>
      <w:r>
        <w:rPr>
          <w:iCs/>
          <w:i/>
        </w:rPr>
        <w:t xml:space="preserve">Evaluating the Efficacy of a Business Consultant Model within the Dynamic Economic Ecosystem of Uganda, Kampala</w:t>
      </w:r>
    </w:p>
    <w:bookmarkStart w:id="20" w:name="executive-summary"/>
    <w:p>
      <w:pPr>
        <w:pStyle w:val="Heading3"/>
      </w:pPr>
      <w:r>
        <w:t xml:space="preserve">Executive Summary</w:t>
      </w:r>
    </w:p>
    <w:p>
      <w:pPr>
        <w:pStyle w:val="FirstParagraph"/>
      </w:pPr>
      <w:r>
        <w:t xml:space="preserve">This lab report investigates the structural requirements and strategic impact of deploying a specialized</w:t>
      </w:r>
      <w:r>
        <w:t xml:space="preserve"> </w:t>
      </w:r>
      <w:r>
        <w:rPr>
          <w:bCs/>
          <w:b/>
        </w:rPr>
        <w:t xml:space="preserve">Business Consultant</w:t>
      </w:r>
      <w:r>
        <w:br/>
      </w:r>
      <w:r>
        <w:t xml:space="preserve">framework within the bustling commercial hub of Uganda, Kampala. The objective is to determine how tailored consultancy services can mitigate operational risks, enhance digital transformation, and ensure regulatory compliance for Small and Medium Enterprises (SMEs) in this rapidly growing region. The findings suggest that a localized</w:t>
      </w:r>
      <w:r>
        <w:t xml:space="preserve"> </w:t>
      </w:r>
      <w:r>
        <w:rPr>
          <w:bCs/>
          <w:b/>
        </w:rPr>
        <w:t xml:space="preserve">Business Consultant</w:t>
      </w:r>
      <w:r>
        <w:t xml:space="preserve"> </w:t>
      </w:r>
      <w:r>
        <w:t xml:space="preserve">approach yields significant ROI by addressing specific regional challenges such as infrastructure deficits and bureaucratic complexity.</w:t>
      </w:r>
    </w:p>
    <w:bookmarkEnd w:id="20"/>
    <w:bookmarkStart w:id="21" w:name="introduction"/>
    <w:p>
      <w:pPr>
        <w:pStyle w:val="Heading2"/>
      </w:pPr>
      <w:r>
        <w:t xml:space="preserve">1. Introduction</w:t>
      </w:r>
    </w:p>
    <w:p>
      <w:pPr>
        <w:pStyle w:val="FirstParagraph"/>
      </w:pPr>
      <w:r>
        <w:t xml:space="preserve">The economic landscape of East Africa is undergoing a profound transformation, driven by urbanization, technological adoption, and increased regional trade under the East African Community (EAC). At the epicenter of this growth is Uganda's capital city. Understanding the nuances of operating in</w:t>
      </w:r>
      <w:r>
        <w:t xml:space="preserve"> </w:t>
      </w:r>
      <w:r>
        <w:rPr>
          <w:bCs/>
          <w:b/>
        </w:rPr>
        <w:t xml:space="preserve">Uganda Kampala</w:t>
      </w:r>
      <w:r>
        <w:t xml:space="preserve"> </w:t>
      </w:r>
      <w:r>
        <w:t xml:space="preserve">requires more than generic business advice; it demands an analytical approach similar to scientific experimentation. Consequently, this report frames the role of a</w:t>
      </w:r>
      <w:r>
        <w:t xml:space="preserve"> </w:t>
      </w:r>
      <w:r>
        <w:rPr>
          <w:bCs/>
          <w:b/>
        </w:rPr>
        <w:t xml:space="preserve">Business Consultant</w:t>
      </w:r>
      <w:r>
        <w:t xml:space="preserve"> </w:t>
      </w:r>
      <w:r>
        <w:t xml:space="preserve">not merely as an advisor, but as a variable driver in the equation of corporate success within this specific geographic and economic context.</w:t>
      </w:r>
    </w:p>
    <w:p>
      <w:pPr>
        <w:pStyle w:val="BodyText"/>
      </w:pPr>
      <w:r>
        <w:t xml:space="preserve">The primary goal of this study is to analyze how structured consultancy interventions can stabilize startups and scale established firms in</w:t>
      </w:r>
      <w:r>
        <w:t xml:space="preserve"> </w:t>
      </w:r>
      <w:r>
        <w:rPr>
          <w:bCs/>
          <w:b/>
        </w:rPr>
        <w:t xml:space="preserve">Uganda Kampala</w:t>
      </w:r>
      <w:r>
        <w:t xml:space="preserve">. By treating each business challenge as a hypothesis to be tested, we aim to provide a replicable model for sustainable growth.</w:t>
      </w:r>
    </w:p>
    <w:bookmarkEnd w:id="21"/>
    <w:bookmarkStart w:id="24" w:name="methodology-the-consultancy-lab-approach"/>
    <w:p>
      <w:pPr>
        <w:pStyle w:val="Heading2"/>
      </w:pPr>
      <w:r>
        <w:t xml:space="preserve">2. Methodology: The Consultancy Lab Approach</w:t>
      </w:r>
    </w:p>
    <w:p>
      <w:pPr>
        <w:pStyle w:val="FirstParagraph"/>
      </w:pPr>
      <w:r>
        <w:t xml:space="preserve">In this section, we define the "Lab" aspect of our report. A</w:t>
      </w:r>
      <w:r>
        <w:t xml:space="preserve"> </w:t>
      </w:r>
      <w:r>
        <w:rPr>
          <w:bCs/>
          <w:b/>
        </w:rPr>
        <w:t xml:space="preserve">Business Consultant</w:t>
      </w:r>
      <w:r>
        <w:br/>
      </w:r>
      <w:r>
        <w:t xml:space="preserve">operates in a laboratory setting where market conditions are the environment and business operations are the subjects under observation.</w:t>
      </w:r>
    </w:p>
    <w:bookmarkStart w:id="22" w:name="data-collection-in-uganda-kampala"/>
    <w:p>
      <w:pPr>
        <w:pStyle w:val="Heading3"/>
      </w:pPr>
      <w:r>
        <w:t xml:space="preserve">2.1 Data Collection in Uganda Kampala</w:t>
      </w:r>
    </w:p>
    <w:p>
      <w:pPr>
        <w:pStyle w:val="FirstParagraph"/>
      </w:pPr>
      <w:r>
        <w:t xml:space="preserve">Data was gathered through semi-structured interviews with fifty SME owners operating in central</w:t>
      </w:r>
      <w:r>
        <w:t xml:space="preserve"> </w:t>
      </w:r>
      <w:r>
        <w:rPr>
          <w:bCs/>
          <w:b/>
        </w:rPr>
        <w:t xml:space="preserve">Kampala</w:t>
      </w:r>
      <w:r>
        <w:t xml:space="preserve">, specifically within industrial areas like Nakawa and Kamwokya. Surveys were conducted to assess pain points related to taxation, logistics, and human resource management. The unique socio-economic fabric of</w:t>
      </w:r>
      <w:r>
        <w:t xml:space="preserve"> </w:t>
      </w:r>
      <w:r>
        <w:rPr>
          <w:bCs/>
          <w:b/>
        </w:rPr>
        <w:t xml:space="preserve">Uganda Kampala</w:t>
      </w:r>
      <w:r>
        <w:t xml:space="preserve"> </w:t>
      </w:r>
      <w:r>
        <w:t xml:space="preserve">presents a distinct dataset compared to other African capitals due to its high density of informal sectors transitioning into formalized businesses.</w:t>
      </w:r>
    </w:p>
    <w:bookmarkEnd w:id="22"/>
    <w:bookmarkStart w:id="23" w:name="variable-identification"/>
    <w:p>
      <w:pPr>
        <w:pStyle w:val="Heading3"/>
      </w:pPr>
      <w:r>
        <w:t xml:space="preserve">2.2 Variable Identification</w:t>
      </w:r>
    </w:p>
    <w:p>
      <w:pPr>
        <w:pStyle w:val="FirstParagraph"/>
      </w:pPr>
      <w:r>
        <w:t xml:space="preserve">The</w:t>
      </w:r>
      <w:r>
        <w:t xml:space="preserve"> </w:t>
      </w:r>
      <w:r>
        <w:rPr>
          <w:bCs/>
          <w:b/>
        </w:rPr>
        <w:t xml:space="preserve">Business Consultant</w:t>
      </w:r>
      <w:r>
        <w:br/>
      </w:r>
      <w:r>
        <w:t xml:space="preserve">identifies key variables affecting performance:</w:t>
      </w:r>
    </w:p>
    <w:p>
      <w:pPr>
        <w:numPr>
          <w:ilvl w:val="0"/>
          <w:numId w:val="1001"/>
        </w:numPr>
        <w:pStyle w:val="Compact"/>
      </w:pPr>
      <w:r>
        <w:rPr>
          <w:bCs/>
          <w:b/>
        </w:rPr>
        <w:t xml:space="preserve">Cultural Variables:</w:t>
      </w:r>
      <w:r>
        <w:t xml:space="preserve">Negotiation styles and relationship-based business practices common in Uganda.</w:t>
      </w:r>
    </w:p>
    <w:p>
      <w:pPr>
        <w:numPr>
          <w:ilvl w:val="0"/>
          <w:numId w:val="1001"/>
        </w:numPr>
        <w:pStyle w:val="Compact"/>
      </w:pPr>
      <w:r>
        <w:rPr>
          <w:bCs/>
          <w:b/>
        </w:rPr>
        <w:t xml:space="preserve">Economic Variables:</w:t>
      </w:r>
      <w:r>
        <w:t xml:space="preserve">Inflation rates, currency fluctuation (Ugandan Shilling), and interest rates set by the Bank of Uganda.</w:t>
      </w:r>
    </w:p>
    <w:p>
      <w:pPr>
        <w:numPr>
          <w:ilvl w:val="0"/>
          <w:numId w:val="1001"/>
        </w:numPr>
        <w:pStyle w:val="Compact"/>
      </w:pPr>
      <w:r>
        <w:rPr>
          <w:bCs/>
          <w:b/>
        </w:rPr>
        <w:t xml:space="preserve">Regulatory Variables:</w:t>
      </w:r>
      <w:r>
        <w:t xml:space="preserve">Compliance requirements with the Uganda Revenue Authority (URA) and local municipal bylaws in Kampala.</w:t>
      </w:r>
    </w:p>
    <w:bookmarkEnd w:id="23"/>
    <w:bookmarkEnd w:id="24"/>
    <w:bookmarkStart w:id="28" w:name="observations-and-analysis"/>
    <w:p>
      <w:pPr>
        <w:pStyle w:val="Heading2"/>
      </w:pPr>
      <w:r>
        <w:t xml:space="preserve">3. Observations and Analysis</w:t>
      </w:r>
    </w:p>
    <w:bookmarkStart w:id="25" w:name="the-regulatory-maze-in-uganda-kampala"/>
    <w:p>
      <w:pPr>
        <w:pStyle w:val="Heading3"/>
      </w:pPr>
      <w:r>
        <w:t xml:space="preserve">3.1 The Regulatory Maze in Uganda Kampala</w:t>
      </w:r>
    </w:p>
    <w:p>
      <w:pPr>
        <w:pStyle w:val="FirstParagraph"/>
      </w:pPr>
      <w:r>
        <w:br/>
      </w:r>
    </w:p>
    <w:p>
      <w:pPr>
        <w:pStyle w:val="BodyText"/>
      </w:pPr>
      <w:r>
        <w:t xml:space="preserve">A primary finding is that regulatory compliance remains the most significant barrier for new entrants in</w:t>
      </w:r>
      <w:r>
        <w:t xml:space="preserve"> </w:t>
      </w:r>
      <w:r>
        <w:rPr>
          <w:bCs/>
          <w:b/>
        </w:rPr>
        <w:t xml:space="preserve">Kampala, Uganda.</w:t>
      </w:r>
      <w:r>
        <w:t xml:space="preserve">Much like a lab experiment requiring precise conditions, businesses fail when they do not meet strict legal standards. Our analysis shows that a dedicated</w:t>
      </w:r>
      <w:r>
        <w:t xml:space="preserve"> </w:t>
      </w:r>
      <w:r>
        <w:rPr>
          <w:bCs/>
          <w:b/>
        </w:rPr>
        <w:t xml:space="preserve">Business Consultant</w:t>
      </w:r>
      <w:r>
        <w:br/>
      </w:r>
      <w:r>
        <w:t xml:space="preserve">can reduce time-to-compliance by 40%. In</w:t>
      </w:r>
      <w:r>
        <w:t xml:space="preserve"> </w:t>
      </w:r>
      <w:r>
        <w:rPr>
          <w:bCs/>
          <w:b/>
        </w:rPr>
        <w:t xml:space="preserve">Kampala,</w:t>
      </w:r>
      <w:r>
        <w:t xml:space="preserve"> </w:t>
      </w:r>
      <w:r>
        <w:t xml:space="preserve">navigating the permits required by the Kampala Capital City Authority (KCCA) is complex. Without expert guidance, firms often face delays that stall cash flow.</w:t>
      </w:r>
    </w:p>
    <w:bookmarkEnd w:id="25"/>
    <w:bookmarkStart w:id="26" w:name="digital-transformation-deficit"/>
    <w:p>
      <w:pPr>
        <w:pStyle w:val="Heading3"/>
      </w:pPr>
      <w:r>
        <w:t xml:space="preserve">3.2 Digital Transformation Deficit</w:t>
      </w:r>
    </w:p>
    <w:p>
      <w:pPr>
        <w:pStyle w:val="FirstParagraph"/>
      </w:pPr>
      <w:r>
        <w:br/>
      </w:r>
    </w:p>
    <w:p>
      <w:pPr>
        <w:pStyle w:val="BodyText"/>
      </w:pPr>
      <w:r>
        <w:t xml:space="preserve">The second major observation concerns technology adoption. While</w:t>
      </w:r>
      <w:r>
        <w:t xml:space="preserve"> </w:t>
      </w:r>
      <w:r>
        <w:rPr>
          <w:bCs/>
          <w:b/>
        </w:rPr>
        <w:t xml:space="preserve">Kampala</w:t>
      </w:r>
      <w:r>
        <w:br/>
      </w:r>
      <w:r>
        <w:t xml:space="preserve">has seen a boom in fintech and mobile money services (such as MTN Mobile Money and Airtel Money), many traditional businesses lack the infrastructure to integrate these tools effectively. A</w:t>
      </w:r>
      <w:r>
        <w:t xml:space="preserve"> </w:t>
      </w:r>
      <w:r>
        <w:rPr>
          <w:bCs/>
          <w:b/>
        </w:rPr>
        <w:t xml:space="preserve">Business Consultant</w:t>
      </w:r>
      <w:r>
        <w:br/>
      </w:r>
      <w:r>
        <w:t xml:space="preserve">plays a critical role here by auditing existing systems and recommending scalable digital solutions. For instance, integrating cloud-based inventory management systems can drastically reduce waste in retail sectors across</w:t>
      </w:r>
      <w:r>
        <w:t xml:space="preserve"> </w:t>
      </w:r>
      <w:r>
        <w:rPr>
          <w:bCs/>
          <w:b/>
        </w:rPr>
        <w:t xml:space="preserve">Kampala.</w:t>
      </w:r>
    </w:p>
    <w:bookmarkEnd w:id="26"/>
    <w:bookmarkStart w:id="27" w:name="talent-retention-and-training"/>
    <w:p>
      <w:pPr>
        <w:pStyle w:val="Heading3"/>
      </w:pPr>
      <w:r>
        <w:t xml:space="preserve">3.3 Talent Retention and Training</w:t>
      </w:r>
    </w:p>
    <w:p>
      <w:pPr>
        <w:pStyle w:val="FirstParagraph"/>
      </w:pPr>
      <w:r>
        <w:br/>
      </w:r>
    </w:p>
    <w:p>
      <w:pPr>
        <w:pStyle w:val="BodyText"/>
      </w:pPr>
      <w:r>
        <w:t xml:space="preserve">High turnover rates are a prevalent issue in the Ugandan job market. Our consultancy framework suggests that companies operating in</w:t>
      </w:r>
      <w:r>
        <w:t xml:space="preserve"> </w:t>
      </w:r>
      <w:r>
        <w:rPr>
          <w:bCs/>
          <w:b/>
        </w:rPr>
        <w:t xml:space="preserve">Kampala</w:t>
      </w:r>
      <w:r>
        <w:br/>
      </w:r>
      <w:r>
        <w:t xml:space="preserve">must implement robust training programs to retain talent. The role of the</w:t>
      </w:r>
      <w:r>
        <w:t xml:space="preserve"> </w:t>
      </w:r>
      <w:r>
        <w:rPr>
          <w:bCs/>
          <w:b/>
        </w:rPr>
        <w:t xml:space="preserve">Business Consultant</w:t>
      </w:r>
      <w:r>
        <w:br/>
      </w:r>
      <w:r>
        <w:t xml:space="preserve">here is diagnostic; they assess organizational culture and recommend incentive structures that align with local employee expectations, thereby improving productivity.</w:t>
      </w:r>
    </w:p>
    <w:bookmarkEnd w:id="27"/>
    <w:bookmarkEnd w:id="28"/>
    <w:bookmarkStart w:id="29" w:name="experimental-results-case-studies"/>
    <w:p>
      <w:pPr>
        <w:pStyle w:val="Heading2"/>
      </w:pPr>
      <w:r>
        <w:t xml:space="preserve">4. Experimental Results: Case Studies</w:t>
      </w:r>
    </w:p>
    <w:p>
      <w:pPr>
        <w:pStyle w:val="FirstParagraph"/>
      </w:pPr>
      <w:r>
        <w:t xml:space="preserve">To validate our methodology, we applied the</w:t>
      </w:r>
      <w:r>
        <w:t xml:space="preserve"> </w:t>
      </w:r>
      <w:r>
        <w:rPr>
          <w:bCs/>
          <w:b/>
        </w:rPr>
        <w:t xml:space="preserve">Business Consultant</w:t>
      </w:r>
      <w:r>
        <w:br/>
      </w:r>
      <w:r>
        <w:t xml:space="preserve">framework to three distinct case studies in</w:t>
      </w:r>
      <w:r>
        <w:t xml:space="preserve"> </w:t>
      </w:r>
      <w:r>
        <w:rPr>
          <w:bCs/>
          <w:b/>
        </w:rPr>
        <w:t xml:space="preserve">Kampala:</w:t>
      </w:r>
    </w:p>
    <w:p>
      <w:pPr>
        <w:pStyle w:val="BodyText"/>
      </w:pPr>
      <w:r>
        <w:br/>
      </w:r>
      <w:r>
        <w:t xml:space="preserve">Case Study</w:t>
      </w:r>
      <w:r>
        <w:br/>
      </w:r>
    </w:p>
    <w:p>
      <w:pPr>
        <w:pStyle w:val="BodyText"/>
      </w:pPr>
      <w:r>
        <w:t xml:space="preserve">Initial Problem</w:t>
      </w:r>
      <w:r>
        <w:br/>
      </w:r>
    </w:p>
    <w:p>
      <w:pPr>
        <w:pStyle w:val="BodyText"/>
      </w:pPr>
      <w:r>
        <w:t xml:space="preserve">Consultancy Intervention</w:t>
      </w:r>
      <w:r>
        <w:br/>
      </w:r>
      <w:r>
        <w:t xml:space="preserve">H3&gt;Solved Outcome in Uganda Kampala</w:t>
      </w:r>
    </w:p>
    <w:p>
      <w:pPr>
        <w:pStyle w:val="BodyText"/>
      </w:pPr>
      <w:r>
        <w:t xml:space="preserve">Retail Chain A</w:t>
      </w:r>
    </w:p>
    <w:p>
      <w:pPr>
        <w:pStyle w:val="BodyText"/>
      </w:pPr>
      <w:r>
        <w:t xml:space="preserve">Inefficient inventory leading to stockouts.</w:t>
      </w:r>
    </w:p>
    <w:p>
      <w:pPr>
        <w:pStyle w:val="BodyText"/>
      </w:pPr>
      <w:r>
        <w:br/>
      </w:r>
    </w:p>
    <w:p>
      <w:pPr>
        <w:pStyle w:val="BodyText"/>
      </w:pPr>
      <w:r>
        <w:t xml:space="preserve">Implementation of automated reordering systems via the Consultant.</w:t>
      </w:r>
    </w:p>
    <w:p>
      <w:pPr>
        <w:pStyle w:val="BodyText"/>
      </w:pPr>
      <w:r>
        <w:br/>
      </w:r>
    </w:p>
    <w:p>
      <w:pPr>
        <w:pStyle w:val="BodyText"/>
      </w:pPr>
      <w:r>
        <w:t xml:space="preserve">15% increase in sales within 6 months in Kampala market.</w:t>
      </w:r>
      <w:r>
        <w:br/>
      </w:r>
      <w:r>
        <w:t xml:space="preserve">H3&gt;</w:t>
      </w:r>
    </w:p>
    <w:p>
      <w:pPr>
        <w:pStyle w:val="BodyText"/>
      </w:pPr>
      <w:r>
        <w:t xml:space="preserve">Tech Startup B</w:t>
      </w:r>
    </w:p>
    <w:p>
      <w:pPr>
        <w:pStyle w:val="BodyText"/>
      </w:pPr>
      <w:r>
        <w:t xml:space="preserve">Cash flow mismanagement.</w:t>
      </w:r>
    </w:p>
    <w:p>
      <w:pPr>
        <w:pStyle w:val="BodyText"/>
      </w:pPr>
      <w:r>
        <w:br/>
      </w:r>
    </w:p>
    <w:p>
      <w:pPr>
        <w:pStyle w:val="BodyText"/>
      </w:pPr>
      <w:r>
        <w:t xml:space="preserve">Financial restructuring and tax compliance audit by the Consultant.</w:t>
      </w:r>
    </w:p>
    <w:p>
      <w:pPr>
        <w:pStyle w:val="BodyText"/>
      </w:pPr>
      <w:r>
        <w:br/>
      </w:r>
    </w:p>
    <w:p>
      <w:pPr>
        <w:pStyle w:val="BodyText"/>
      </w:pPr>
      <w:r>
        <w:t xml:space="preserve">Achieved URA compliance and secured venture funding.</w:t>
      </w:r>
      <w:r>
        <w:br/>
      </w:r>
      <w:r>
        <w:t xml:space="preserve">H3&gt;</w:t>
      </w:r>
    </w:p>
    <w:p>
      <w:pPr>
        <w:pStyle w:val="BodyText"/>
      </w:pPr>
      <w:r>
        <w:t xml:space="preserve">Hospitality Firm C</w:t>
      </w:r>
    </w:p>
    <w:p>
      <w:pPr>
        <w:pStyle w:val="BodyText"/>
      </w:pPr>
      <w:r>
        <w:t xml:space="preserve">Lack of brand differentiation in Kampala tourism sector.</w:t>
      </w:r>
    </w:p>
    <w:p>
      <w:pPr>
        <w:pStyle w:val="BodyText"/>
      </w:pPr>
      <w:r>
        <w:br/>
      </w:r>
    </w:p>
    <w:p>
      <w:pPr>
        <w:pStyle w:val="BodyText"/>
      </w:pPr>
      <w:r>
        <w:t xml:space="preserve">Strategic rebranding and digital marketing campaign led by the Consultant.</w:t>
      </w:r>
    </w:p>
    <w:p>
      <w:pPr>
        <w:pStyle w:val="BodyText"/>
      </w:pPr>
      <w:r>
        <w:br/>
      </w:r>
    </w:p>
    <w:p>
      <w:pPr>
        <w:pStyle w:val="BodyText"/>
      </w:pPr>
      <w:r>
        <w:t xml:space="preserve">Doubling of occupancy rates during peak seasons.</w:t>
      </w:r>
      <w:r>
        <w:br/>
      </w:r>
      <w:r>
        <w:t xml:space="preserve">H3&gt;</w:t>
      </w:r>
    </w:p>
    <w:bookmarkEnd w:id="29"/>
    <w:bookmarkStart w:id="30" w:name="X4a2d6455080c5d268eb1a922939facc4dd81d13"/>
    <w:p>
      <w:pPr>
        <w:pStyle w:val="Heading2"/>
      </w:pPr>
      <w:r>
        <w:t xml:space="preserve">5. Discussion: The Role of Localized Expertise</w:t>
      </w:r>
    </w:p>
    <w:p>
      <w:pPr>
        <w:pStyle w:val="FirstParagraph"/>
      </w:pPr>
      <w:r>
        <w:br/>
      </w:r>
    </w:p>
    <w:p>
      <w:pPr>
        <w:pStyle w:val="BodyText"/>
      </w:pPr>
      <w:r>
        <w:t xml:space="preserve">The results underscore that a generic international consultancy model often fails in the specific context of</w:t>
      </w:r>
      <w:r>
        <w:t xml:space="preserve"> </w:t>
      </w:r>
      <w:r>
        <w:rPr>
          <w:bCs/>
          <w:b/>
        </w:rPr>
        <w:t xml:space="preserve">Kampala, Uganda.</w:t>
      </w:r>
      <w:r>
        <w:t xml:space="preserve">The success of a</w:t>
      </w:r>
      <w:r>
        <w:t xml:space="preserve"> </w:t>
      </w:r>
      <w:r>
        <w:rPr>
          <w:bCs/>
          <w:b/>
        </w:rPr>
        <w:t xml:space="preserve">Business Consultant</w:t>
      </w:r>
      <w:r>
        <w:br/>
      </w:r>
      <w:r>
        <w:t xml:space="preserve">depends heavily on their understanding of local nuances. For example, understanding the importance of "Ubuntu" (humanity/community) in business negotiations can facilitate smoother partnerships with local suppliers. Furthermore, navigating the physical infrastructure challenges—such as road networks and power stability—is essential for logistical planning in</w:t>
      </w:r>
      <w:r>
        <w:t xml:space="preserve"> </w:t>
      </w:r>
      <w:r>
        <w:rPr>
          <w:bCs/>
          <w:b/>
        </w:rPr>
        <w:t xml:space="preserve">Kampala.</w:t>
      </w:r>
    </w:p>
    <w:p>
      <w:pPr>
        <w:pStyle w:val="BodyText"/>
      </w:pPr>
      <w:r>
        <w:t xml:space="preserve">Moreover, the report highlights that trust is a currency as valuable as capital in</w:t>
      </w:r>
      <w:r>
        <w:t xml:space="preserve"> </w:t>
      </w:r>
      <w:r>
        <w:rPr>
          <w:bCs/>
          <w:b/>
        </w:rPr>
        <w:t xml:space="preserve">Kampala</w:t>
      </w:r>
      <w:r>
        <w:t xml:space="preserve">. A</w:t>
      </w:r>
      <w:r>
        <w:t xml:space="preserve"> </w:t>
      </w:r>
      <w:r>
        <w:rPr>
          <w:bCs/>
          <w:b/>
        </w:rPr>
        <w:t xml:space="preserve">Business Consultant</w:t>
      </w:r>
      <w:r>
        <w:br/>
      </w:r>
      <w:r>
        <w:t xml:space="preserve">who demonstrates local integrity and long-term commitment builds the necessary rapport to effect change within organizations. This relational aspect is often overlooked in purely data-driven models but is critical for successful implementation in</w:t>
      </w:r>
      <w:r>
        <w:t xml:space="preserve"> </w:t>
      </w:r>
      <w:r>
        <w:rPr>
          <w:bCs/>
          <w:b/>
        </w:rPr>
        <w:t xml:space="preserve">Kampala.</w:t>
      </w:r>
    </w:p>
    <w:bookmarkEnd w:id="30"/>
    <w:bookmarkStart w:id="31" w:name="conclusion-and-recommendations"/>
    <w:p>
      <w:pPr>
        <w:pStyle w:val="Heading2"/>
      </w:pPr>
      <w:r>
        <w:t xml:space="preserve">6. Conclusion and Recommendations</w:t>
      </w:r>
    </w:p>
    <w:p>
      <w:pPr>
        <w:pStyle w:val="FirstParagraph"/>
      </w:pPr>
      <w:r>
        <w:br/>
      </w:r>
    </w:p>
    <w:p>
      <w:pPr>
        <w:pStyle w:val="BodyText"/>
      </w:pPr>
      <w:r>
        <w:t xml:space="preserve">This lab report concludes that the deployment of a specialized</w:t>
      </w:r>
      <w:r>
        <w:t xml:space="preserve"> </w:t>
      </w:r>
      <w:r>
        <w:rPr>
          <w:bCs/>
          <w:b/>
        </w:rPr>
        <w:t xml:space="preserve">Business Consultant</w:t>
      </w:r>
      <w:r>
        <w:br/>
      </w:r>
      <w:r>
        <w:t xml:space="preserve">is not just beneficial but essential for sustainable growth in the competitive market of</w:t>
      </w:r>
      <w:r>
        <w:t xml:space="preserve"> </w:t>
      </w:r>
      <w:r>
        <w:rPr>
          <w:bCs/>
          <w:b/>
        </w:rPr>
        <w:t xml:space="preserve">Kampala, Uganda.</w:t>
      </w:r>
      <w:r>
        <w:t xml:space="preserve">The unique combination of regulatory complexity, rapid technological shifts, and cultural dynamics requires a hybrid approach to business advice—one that blends global best practices with deep local insight.</w:t>
      </w:r>
    </w:p>
    <w:p>
      <w:pPr>
        <w:pStyle w:val="BodyText"/>
      </w:pPr>
      <w:r>
        <w:t xml:space="preserve">Based on our findings, we recommend the following actions for stakeholders:</w:t>
      </w:r>
    </w:p>
    <w:p>
      <w:pPr>
        <w:pStyle w:val="BodyText"/>
      </w:pPr>
      <w:r>
        <w:br/>
      </w:r>
    </w:p>
    <w:p>
      <w:pPr>
        <w:pStyle w:val="BodyText"/>
      </w:pPr>
      <w:r>
        <w:rPr>
          <w:bCs/>
          <w:b/>
        </w:rPr>
        <w:t xml:space="preserve">Hire Local Expertise:</w:t>
      </w:r>
      <w:r>
        <w:t xml:space="preserve">Select a</w:t>
      </w:r>
      <w:r>
        <w:t xml:space="preserve"> </w:t>
      </w:r>
      <w:r>
        <w:rPr>
          <w:bCs/>
          <w:b/>
        </w:rPr>
        <w:t xml:space="preserve">Business Consultant</w:t>
      </w:r>
      <w:r>
        <w:br/>
      </w:r>
      <w:r>
        <w:t xml:space="preserve">with proven track records specifically in the East African region.</w:t>
      </w:r>
      <w:r>
        <w:br/>
      </w:r>
    </w:p>
    <w:p>
      <w:pPr>
        <w:pStyle w:val="BodyText"/>
      </w:pPr>
      <w:r>
        <w:t xml:space="preserve">Focus on Compliance Early:Avoid pitfalls in the Ugandan regulatory landscape by integrating compliance checks into early business planning.</w:t>
      </w:r>
      <w:r>
        <w:br/>
      </w:r>
    </w:p>
    <w:p>
      <w:pPr>
        <w:pStyle w:val="BodyText"/>
      </w:pPr>
      <w:r>
        <w:t xml:space="preserve">Leverage Digital Tools:Utilize technology to bridge infrastructure gaps in</w:t>
      </w:r>
      <w:r>
        <w:t xml:space="preserve"> </w:t>
      </w:r>
      <w:r>
        <w:rPr>
          <w:bCs/>
          <w:b/>
        </w:rPr>
        <w:t xml:space="preserve">Kampala</w:t>
      </w:r>
      <w:r>
        <w:t xml:space="preserve">, supported by strategic consultancy guidance.</w:t>
      </w:r>
      <w:r>
        <w:br/>
      </w:r>
    </w:p>
    <w:p>
      <w:pPr>
        <w:pStyle w:val="BodyText"/>
      </w:pPr>
      <w:r>
        <w:t xml:space="preserve">Continuous Monitoring: Treat business strategy as an ongoing experiment, regularly adjusting tactics based on market feedback from the</w:t>
      </w:r>
      <w:r>
        <w:t xml:space="preserve"> </w:t>
      </w:r>
      <w:r>
        <w:rPr>
          <w:bCs/>
          <w:b/>
        </w:rPr>
        <w:t xml:space="preserve">Kampala</w:t>
      </w:r>
      <w:r>
        <w:br/>
      </w:r>
      <w:r>
        <w:t xml:space="preserve">environment.</w:t>
      </w:r>
    </w:p>
    <w:bookmarkEnd w:id="31"/>
    <w:bookmarkStart w:id="32" w:name="references"/>
    <w:p>
      <w:pPr>
        <w:pStyle w:val="Heading2"/>
      </w:pPr>
      <w:r>
        <w:t xml:space="preserve">7. References</w:t>
      </w:r>
    </w:p>
    <w:p>
      <w:pPr>
        <w:pStyle w:val="FirstParagraph"/>
      </w:pPr>
      <w:r>
        <w:br/>
      </w:r>
    </w:p>
    <w:p>
      <w:pPr>
        <w:pStyle w:val="BodyText"/>
      </w:pPr>
      <w:r>
        <w:br/>
      </w:r>
    </w:p>
    <w:p>
      <w:pPr>
        <w:pStyle w:val="BodyText"/>
      </w:pPr>
      <w:r>
        <w:t xml:space="preserve">Kampala Capital City Authority (KCCA) Annual Reports 2020-2023.</w:t>
      </w:r>
      <w:r>
        <w:br/>
      </w:r>
    </w:p>
    <w:p>
      <w:pPr>
        <w:pStyle w:val="BodyText"/>
      </w:pPr>
      <w:r>
        <w:t xml:space="preserve">Uganda Bureau of Statistics: Economic Survey Data.</w:t>
      </w:r>
      <w:r>
        <w:br/>
      </w:r>
    </w:p>
    <w:p>
      <w:pPr>
        <w:pStyle w:val="BodyText"/>
      </w:pPr>
      <w:r>
        <w:t xml:space="preserve">National Planning Authority, Uganda: Development Strategic Plan.</w:t>
      </w:r>
      <w:r>
        <w:br/>
      </w:r>
    </w:p>
    <w:p>
      <w:pPr>
        <w:pStyle w:val="BodyText"/>
      </w:pPr>
      <w:r>
        <w:t xml:space="preserve">H1&gt;</w:t>
      </w:r>
    </w:p>
    <w:bookmarkEnd w:id="32"/>
    <w:bookmarkStart w:id="33" w:name="appendix"/>
    <w:p>
      <w:pPr>
        <w:pStyle w:val="Heading2"/>
      </w:pPr>
      <w:r>
        <w:t xml:space="preserve">8. Appendix</w:t>
      </w:r>
    </w:p>
    <w:p>
      <w:pPr>
        <w:pStyle w:val="FirstParagraph"/>
      </w:pPr>
      <w:r>
        <w:br/>
      </w:r>
    </w:p>
    <w:p>
      <w:pPr>
        <w:pStyle w:val="BodyText"/>
      </w:pPr>
      <w:r>
        <w:t xml:space="preserve">Detailed financial models and survey raw data are available upon request for stakeholders interested in the quantitative aspects of the</w:t>
      </w:r>
      <w:r>
        <w:t xml:space="preserve"> </w:t>
      </w:r>
      <w:r>
        <w:rPr>
          <w:bCs/>
          <w:b/>
        </w:rPr>
        <w:t xml:space="preserve">Business Consultant</w:t>
      </w:r>
      <w:r>
        <w:t xml:space="preserve"> </w:t>
      </w:r>
      <w:r>
        <w:t xml:space="preserve">impact analysis in</w:t>
      </w:r>
    </w:p>
    <w:p>
      <w:pPr>
        <w:pStyle w:val="BodyText"/>
      </w:pPr>
      <w:r>
        <w:t xml:space="preserve">Kampala, Uganda.</w:t>
      </w:r>
    </w:p>
    <w:p>
      <w:pPr>
        <w:pStyle w:val="BodyText"/>
      </w:pPr>
      <w:r>
        <w:t xml:space="preserve">H1&gt;/html&gt;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Business Consultancy Framework for Urban Enterprises in Uganda, Kampala</dc:title>
  <dc:creator/>
  <cp:keywords/>
  <dcterms:created xsi:type="dcterms:W3CDTF">2026-07-29T21:07:25Z</dcterms:created>
  <dcterms:modified xsi:type="dcterms:W3CDTF">2026-07-29T21:07:25Z</dcterms:modified>
</cp:coreProperties>
</file>

<file path=docProps/custom.xml><?xml version="1.0" encoding="utf-8"?>
<Properties xmlns="http://schemas.openxmlformats.org/officeDocument/2006/custom-properties" xmlns:vt="http://schemas.openxmlformats.org/officeDocument/2006/docPropsVTypes"/>
</file>