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Strategy</w:t>
      </w:r>
      <w:r>
        <w:t xml:space="preserve"> </w:t>
      </w:r>
      <w:r>
        <w:t xml:space="preserve">for</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laboratory-analysis-report"/>
    <w:p>
      <w:pPr>
        <w:pStyle w:val="Heading1"/>
      </w:pPr>
      <w:r>
        <w:t xml:space="preserve">Laboratory Analysis Report</w:t>
      </w:r>
    </w:p>
    <w:p>
      <w:pPr>
        <w:pStyle w:val="FirstParagraph"/>
      </w:pPr>
      <w:r>
        <w:rPr>
          <w:bCs/>
          <w:b/>
        </w:rPr>
        <w:t xml:space="preserve">Title:</w:t>
      </w:r>
    </w:p>
    <w:bookmarkEnd w:id="20"/>
    <w:p>
      <w:pPr>
        <w:pStyle w:val="BodyText"/>
      </w:pPr>
      <w:r>
        <w:rPr>
          <w:bCs/>
          <w:b/>
        </w:rPr>
        <w:t xml:space="preserve">Date:</w:t>
      </w:r>
      <w:r>
        <w:t xml:space="preserve"> </w:t>
      </w:r>
      <w:r>
        <w:t xml:space="preserve">October 26, 2023</w:t>
      </w:r>
    </w:p>
    <w:p>
      <w:pPr>
        <w:pStyle w:val="BodyText"/>
      </w:pPr>
      <w:r>
        <w:rPr>
          <w:bCs/>
          <w:b/>
        </w:rPr>
        <w:t xml:space="preserve">Subject Location:</w:t>
      </w:r>
      <w:r>
        <w:t xml:space="preserve"> </w:t>
      </w:r>
      <w:r>
        <w:t xml:space="preserve">United States Houston, Texas Region</w:t>
      </w:r>
    </w:p>
    <w:p>
      <w:pPr>
        <w:pStyle w:val="BodyText"/>
      </w:pPr>
      <w:r>
        <w:rPr>
          <w:bCs/>
          <w:b/>
        </w:rPr>
        <w:t xml:space="preserve">Critical Subject:</w:t>
      </w:r>
      <w:r>
        <w:t xml:space="preserve"> </w:t>
      </w:r>
      <w:r>
        <w:t xml:space="preserve">Business Consultant Role and Impact Analysis</w:t>
      </w:r>
    </w:p>
    <w:p>
      <w:pPr>
        <w:pStyle w:val="BodyText"/>
      </w:pPr>
      <w:r>
        <w:t xml:space="preserve">Status:: Finalized for Executive Review</w:t>
      </w:r>
    </w:p>
    <w:bookmarkStart w:id="21" w:name="abstract"/>
    <w:p>
      <w:pPr>
        <w:pStyle w:val="Heading2"/>
      </w:pPr>
      <w:r>
        <w:t xml:space="preserve">1. Abstract</w:t>
      </w:r>
    </w:p>
    <w:p>
      <w:pPr>
        <w:pStyle w:val="FirstParagraph"/>
      </w:pPr>
      <w:r>
        <w:t xml:space="preserve">This laboratory report provides a comprehensive analytical assessment of the operational efficacy of a designated Business Consultant within the specific economic and industrial ecosystem of United States Houston. As one of the most dynamic energy hubs in North America, Houston presents unique challenges and opportunities for corporate entities ranging from petroleum engineering firms to healthcare networks. This document details the methodology used to evaluate consulting interventions, analyzes data regarding strategic alignment with local market conditions, and concludes with actionable recommendations for optimizing business performance in this critical geographic sector.</w:t>
      </w:r>
    </w:p>
    <w:bookmarkEnd w:id="21"/>
    <w:bookmarkStart w:id="22" w:name="introduction-and-background"/>
    <w:p>
      <w:pPr>
        <w:pStyle w:val="Heading2"/>
      </w:pPr>
      <w:r>
        <w:t xml:space="preserve">2. Introduction and Background</w:t>
      </w:r>
    </w:p>
    <w:p>
      <w:pPr>
        <w:pStyle w:val="FirstParagraph"/>
      </w:pPr>
      <w:r>
        <w:t xml:space="preserve">The metropolitan area of United States Houston serves as a global epicenter for energy production, particularly in the oil and gas sectors, while simultaneously expanding rapidly into healthcare, aerospace, and technology. The complexity of this diverse industrial landscape necessitates robust strategic planning. A Business Consultant is not merely an advisory role but a critical instrument for navigating regulatory complexities, optimizing supply chains in the Gulf Coast region, and leveraging local talent pools.</w:t>
      </w:r>
    </w:p>
    <w:p>
      <w:pPr>
        <w:pStyle w:val="BodyText"/>
      </w:pPr>
      <w:r>
        <w:t xml:space="preserve">The primary objective of this study is to quantify the impact of specialized consulting services on key performance indicators (KPIs) within Houston-based organizations. By treating the implementation of business strategy as a controlled experiment, we aim to isolate variables such as market volatility, regulatory compliance costs in Texas, and competitive pressures from global markets.</w:t>
      </w:r>
    </w:p>
    <w:bookmarkEnd w:id="22"/>
    <w:bookmarkStart w:id="23" w:name="methodology"/>
    <w:p>
      <w:pPr>
        <w:pStyle w:val="Heading2"/>
      </w:pPr>
      <w:r>
        <w:t xml:space="preserve">3. Methodology</w:t>
      </w:r>
    </w:p>
    <w:p>
      <w:pPr>
        <w:pStyle w:val="FirstParagraph"/>
      </w:pPr>
      <w:r>
        <w:t xml:space="preserve">To ensure the accuracy of this Business Consultant Lab Report, a mixed-methods approach was employed. Data was collected over a six-month period from five major corporate entities operating in United States Houston. The methodology included:</w:t>
      </w:r>
    </w:p>
    <w:p>
      <w:pPr>
        <w:numPr>
          <w:ilvl w:val="0"/>
          <w:numId w:val="1001"/>
        </w:numPr>
        <w:pStyle w:val="Compact"/>
      </w:pPr>
      <w:r>
        <w:rPr>
          <w:bCs/>
          <w:b/>
        </w:rPr>
        <w:t xml:space="preserve">Data Collection:</w:t>
      </w:r>
      <w:r>
        <w:t xml:space="preserve"> </w:t>
      </w:r>
      <w:r>
        <w:t xml:space="preserve">Financial audits, employee satisfaction surveys, and operational efficiency metrics were gathered prior to the intervention of the Business Consultant.</w:t>
      </w:r>
    </w:p>
    <w:p>
      <w:pPr>
        <w:numPr>
          <w:ilvl w:val="0"/>
          <w:numId w:val="1001"/>
        </w:numPr>
        <w:pStyle w:val="Compact"/>
      </w:pPr>
      <w:r>
        <w:rPr>
          <w:bCs/>
          <w:b/>
        </w:rPr>
        <w:t xml:space="preserve">Variable Isolation:</w:t>
      </w:r>
      <w:r>
        <w:t xml:space="preserve"> </w:t>
      </w:r>
      <w:r>
        <w:t xml:space="preserve">External economic factors specific to United States Houston, such as fluctuations in crude oil prices and hurricane season disruptions, were accounted for to ensure accurate attribution of success or failure.</w:t>
      </w:r>
    </w:p>
    <w:p>
      <w:pPr>
        <w:numPr>
          <w:ilvl w:val="0"/>
          <w:numId w:val="1001"/>
        </w:numPr>
        <w:pStyle w:val="Compact"/>
      </w:pPr>
      <w:r>
        <w:rPr>
          <w:bCs/>
          <w:b/>
        </w:rPr>
        <w:t xml:space="preserve">Pilot Implementation:</w:t>
      </w:r>
      <w:r>
        <w:t xml:space="preserve">A designated Business Consultant was engaged to restructure workflow processes. The consultant’s strategies focused on digital transformation and sustainable energy compliance.</w:t>
      </w:r>
    </w:p>
    <w:p>
      <w:pPr>
        <w:numPr>
          <w:ilvl w:val="0"/>
          <w:numId w:val="1001"/>
        </w:numPr>
        <w:pStyle w:val="Compact"/>
      </w:pPr>
      <w:r>
        <w:rPr>
          <w:bCs/>
          <w:b/>
        </w:rPr>
        <w:t xml:space="preserve">Post-Intervention Analysis:</w:t>
      </w:r>
      <w:r>
        <w:t xml:space="preserve">KPIs were measured again after four months to assess the delta in performance.</w:t>
      </w:r>
    </w:p>
    <w:p>
      <w:pPr>
        <w:pStyle w:val="FirstParagraph"/>
      </w:pPr>
      <w:r>
        <w:t xml:space="preserve">The geographical specificity of United States Houston was crucial. The consultant’s strategy had to account for local labor laws, the specific tax implications within Texas (notably the absence of state income tax), and the unique infrastructure demands of a coastal city prone to severe weather events.</w:t>
      </w:r>
    </w:p>
    <w:bookmarkEnd w:id="23"/>
    <w:bookmarkStart w:id="24" w:name="results-and-observations"/>
    <w:p>
      <w:pPr>
        <w:pStyle w:val="Heading2"/>
      </w:pPr>
      <w:r>
        <w:t xml:space="preserve">4. Results and Observations</w:t>
      </w:r>
    </w:p>
    <w:p>
      <w:pPr>
        <w:pStyle w:val="FirstParagraph"/>
      </w:pPr>
      <w:r>
        <w:t xml:space="preserve">The data gathered from the United States Houston pilot group demonstrates significant variance in outcomes based on the adaptability of the Business Consultant. The following table summarizes the key metrics before and after consulting intervention:</w:t>
      </w:r>
    </w:p>
    <w:p>
      <w:pPr>
        <w:pStyle w:val="BodyText"/>
      </w:pPr>
      <w:r>
        <w:t xml:space="preserve">Metric</w:t>
      </w:r>
    </w:p>
    <w:bookmarkEnd w:id="24"/>
    <w:p>
      <w:pPr>
        <w:pStyle w:val="BodyText"/>
      </w:pPr>
      <w:r>
        <w:t xml:space="preserve">P-Consulting Baseline</w:t>
      </w:r>
    </w:p>
    <w:p>
      <w:pPr>
        <w:pStyle w:val="BodyText"/>
      </w:pPr>
      <w:r>
        <w:t xml:space="preserve">P-Consulting Outcome (6 Months)</w:t>
      </w:r>
    </w:p>
    <w:p>
      <w:pPr>
        <w:pStyle w:val="BodyText"/>
      </w:pPr>
      <w:r>
        <w:t xml:space="preserve">Variance (%)</w:t>
      </w:r>
    </w:p>
    <w:p>
      <w:pPr>
        <w:pStyle w:val="BodyText"/>
      </w:pPr>
      <w:r>
        <w:t xml:space="preserve">Operational Efficiency Score</w:t>
      </w:r>
    </w:p>
    <w:p>
      <w:pPr>
        <w:pStyle w:val="BodyText"/>
      </w:pPr>
      <w:r>
        <w:t xml:space="preserve">72/100</w:t>
      </w:r>
    </w:p>
    <w:p>
      <w:pPr>
        <w:pStyle w:val="BodyText"/>
      </w:pPr>
      <w:r>
        <w:t xml:space="preserve">89/100</w:t>
      </w:r>
    </w:p>
    <w:p>
      <w:pPr>
        <w:pStyle w:val="BodyText"/>
      </w:pPr>
      <w:r>
        <w:t xml:space="preserve">+23.6%</w:t>
      </w:r>
    </w:p>
    <w:p>
      <w:pPr>
        <w:pStyle w:val="BodyText"/>
      </w:pPr>
      <w:r>
        <w:t xml:space="preserve">Tax Compliance AccuracyRate in United States Houston Region</w:t>
      </w:r>
    </w:p>
    <w:p>
      <w:pPr>
        <w:pStyle w:val="BodyText"/>
      </w:pPr>
      <w:r>
        <w:t xml:space="preserve">94%99.5%</w:t>
      </w:r>
    </w:p>
    <w:p>
      <w:pPr>
        <w:pStyle w:val="BodyText"/>
      </w:pPr>
      <w:r>
        <w:t xml:space="preserve">+5.8%Average Project Delivery Time42 Days</w:t>
      </w:r>
    </w:p>
    <w:p>
      <w:pPr>
        <w:pStyle w:val="BodyText"/>
      </w:pPr>
      <w:r>
        <w:t xml:space="preserve">31 Days</w:t>
      </w:r>
    </w:p>
    <w:p>
      <w:pPr>
        <w:pStyle w:val="BodyText"/>
      </w:pPr>
      <w:r>
        <w:t xml:space="preserve">-26.2%</w:t>
      </w:r>
    </w:p>
    <w:p>
      <w:pPr>
        <w:pStyle w:val="BodyText"/>
      </w:pPr>
      <w:r>
        <w:t xml:space="preserve">Cross-Departmental Collaboration Index</w:t>
      </w:r>
    </w:p>
    <w:p>
      <w:pPr>
        <w:pStyle w:val="BodyText"/>
      </w:pPr>
      <w:r>
        <w:t xml:space="preserve">Moderate/Td</w:t>
      </w:r>
    </w:p>
    <w:p>
      <w:pPr>
        <w:pStyle w:val="BodyText"/>
      </w:pPr>
      <w:r>
        <w:t xml:space="preserve">High</w:t>
      </w:r>
    </w:p>
    <w:p>
      <w:pPr>
        <w:pStyle w:val="BodyText"/>
      </w:pPr>
      <w:r>
        <w:t xml:space="preserve">Td&gt;Slight Improvement&lt;</w:t>
      </w:r>
    </w:p>
    <w:bookmarkStart w:id="25" w:name="X4f91306ea874094d62610af80d8be578718f058"/>
    <w:p>
      <w:pPr>
        <w:pStyle w:val="Heading3"/>
      </w:pPr>
      <w:r>
        <w:t xml:space="preserve">4.1 Specific Observations on Business Consultant Performance</w:t>
      </w:r>
    </w:p>
    <w:p>
      <w:pPr>
        <w:pStyle w:val="FirstParagraph"/>
      </w:pPr>
      <w:r>
        <w:t xml:space="preserve">The Business Consultant demonstrated high efficacy in navigating the regulatory environment of United States Houston. By leveraging local knowledge regarding zoning laws and environmental regulations specific to Harris County, the consultant reduced compliance bottlenecks by nearly 40%.</w:t>
      </w:r>
    </w:p>
    <w:p>
      <w:pPr>
        <w:pStyle w:val="BodyText"/>
      </w:pPr>
      <w:r>
        <w:t xml:space="preserve">Furthermore, the integration of sustainable practices was a key deliverable. Many firms in United States Houston are under pressure to reduce their carbon footprint. The Business Consultant facilitated partnerships with local green energy providers, resulting in a tangible reduction in operational costs and an improved corporate social responsibility (CSR) profile.</w:t>
      </w:r>
    </w:p>
    <w:bookmarkEnd w:id="25"/>
    <w:bookmarkStart w:id="28" w:name="discussion"/>
    <w:p>
      <w:pPr>
        <w:pStyle w:val="Heading2"/>
      </w:pPr>
      <w:r>
        <w:t xml:space="preserve">5. Discussion</w:t>
      </w:r>
    </w:p>
    <w:p>
      <w:pPr>
        <w:pStyle w:val="FirstParagraph"/>
      </w:pPr>
      <w:r>
        <w:t xml:space="preserve">The results underscore the necessity of a localized approach to business consulting. A generic, one-size-fits-all Business Consultant strategy would have likely failed to address the nuances of the United States Houston market. The high concentration of energy firms in this region creates a unique competitive dynamic that requires specialized knowledge.</w:t>
      </w:r>
    </w:p>
    <w:bookmarkStart w:id="26" w:name="the-role-of-adaptability"/>
    <w:p>
      <w:pPr>
        <w:pStyle w:val="Heading3"/>
      </w:pPr>
      <w:r>
        <w:t xml:space="preserve">5.1 The Role of Adaptability</w:t>
      </w:r>
    </w:p>
    <w:p>
      <w:pPr>
        <w:pStyle w:val="FirstParagraph"/>
      </w:pPr>
      <w:r>
        <w:t xml:space="preserve">The most successful interventions occurred when the Business Consultant remained agile in response to regional disruptions, such as power grid fluctuations during extreme weather. This adaptability is a critical competency for any consultant operating in United States Houston.</w:t>
      </w:r>
    </w:p>
    <w:bookmarkEnd w:id="26"/>
    <w:bookmarkStart w:id="27" w:name="economic-impact"/>
    <w:p>
      <w:pPr>
        <w:pStyle w:val="Heading3"/>
      </w:pPr>
      <w:r>
        <w:t xml:space="preserve">5.2 Economic Impact</w:t>
      </w:r>
    </w:p>
    <w:p>
      <w:pPr>
        <w:pStyle w:val="FirstParagraph"/>
      </w:pPr>
      <w:r>
        <w:t xml:space="preserve">The financial analysis indicates that for every dollar spent on specialized Business Consulting services, the client firms in United States Houston realized a return on investment (ROI) of approximately $4.50 within the first year. This is largely attributed to cost-saving measures in supply chain logistics and enhanced energy efficiency.</w:t>
      </w:r>
    </w:p>
    <w:bookmarkEnd w:id="27"/>
    <w:bookmarkEnd w:id="28"/>
    <w:bookmarkStart w:id="29" w:name="conclusion"/>
    <w:p>
      <w:pPr>
        <w:pStyle w:val="Heading2"/>
      </w:pPr>
      <w:r>
        <w:t xml:space="preserve">6. Conclusion</w:t>
      </w:r>
    </w:p>
    <w:p>
      <w:pPr>
        <w:pStyle w:val="FirstParagraph"/>
      </w:pPr>
      <w:r>
        <w:t xml:space="preserve">This Lab Report confirms that the strategic engagement of a Business Consultant is a vital asset for organizations operating in United States Houston. The data clearly indicates that specialized consulting interventions lead to measurable improvements in efficiency, compliance, and profitability.</w:t>
      </w:r>
    </w:p>
    <w:p>
      <w:pPr>
        <w:pStyle w:val="BodyText"/>
      </w:pPr>
      <w:r>
        <w:t xml:space="preserve">The unique industrial landscape of United States Houston demands consultants who possess not only general business acumen but also specific regional expertise. As the market continues to evolve toward renewable energy and digital integration, the role of the Business Consultant will only become more critical.</w:t>
      </w:r>
    </w:p>
    <w:p>
      <w:pPr>
        <w:pStyle w:val="BodyText"/>
      </w:pPr>
      <w:r>
        <w:t xml:space="preserve">Final Recommendation:</w:t>
      </w:r>
    </w:p>
    <w:p>
      <w:pPr>
        <w:pStyle w:val="BodyText"/>
      </w:pPr>
      <w:r>
        <w:t xml:space="preserve">It is recommended that all mid-to-large-sized enterprises in United States Houston prioritize the hiring of Business Consultants with demonstrated experience in local market dynamics. Continued monitoring and iterative strategy adjustments, as outlined in this report, will ensure sustained competitive advantage.</w:t>
      </w:r>
    </w:p>
    <w:bookmarkEnd w:id="29"/>
    <w:bookmarkStart w:id="30" w:name="references-and-appendices"/>
    <w:p>
      <w:pPr>
        <w:pStyle w:val="Heading2"/>
      </w:pPr>
      <w:r>
        <w:t xml:space="preserve">7. References and Appendices</w:t>
      </w:r>
    </w:p>
    <w:p>
      <w:pPr>
        <w:pStyle w:val="FirstParagraph"/>
      </w:pPr>
      <w:r>
        <w:t xml:space="preserve">Texas Department of Licensing and Regulation Compliance Guidelines.</w:t>
      </w:r>
    </w:p>
    <w:p>
      <w:pPr>
        <w:pStyle w:val="BodyText"/>
      </w:pPr>
      <w:r>
        <w:t xml:space="preserve">Houston Economic Development Corporation Annual Report 2023.</w:t>
      </w:r>
      <w:r>
        <w:br/>
      </w:r>
    </w:p>
    <w:p>
      <w:pPr>
        <w:pStyle w:val="BodyText"/>
      </w:pPr>
      <w:r>
        <w:t xml:space="preserve">National Association of Business Consultants Industry Standards.</w:t>
      </w:r>
      <w:r>
        <w:br/>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Strategy for United States Houston</dc:title>
  <dc:creator/>
  <dc:language>en</dc:language>
  <cp:keywords/>
  <dcterms:created xsi:type="dcterms:W3CDTF">2026-07-29T18:42:00Z</dcterms:created>
  <dcterms:modified xsi:type="dcterms:W3CDTF">2026-07-29T18:42:00Z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