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Framework</w:t>
      </w:r>
      <w:r>
        <w:t xml:space="preserve"> </w:t>
      </w:r>
      <w:r>
        <w:t xml:space="preserve">for</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7ce60f172f9ee750a8fb6c52c2dc6fcef6a2afb"/>
    <w:p>
      <w:pPr>
        <w:pStyle w:val="Heading1"/>
      </w:pPr>
      <w:r>
        <w:t xml:space="preserve">Laboratory Report 404-B: Strategic Business Consultant Implementation in United States, Los Angeles Market Dynamics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Los Angeles</w:t>
      </w:r>
      <w:r>
        <w:br/>
      </w:r>
      <w:r>
        <w:rPr>
          <w:bCs/>
          <w:b/>
        </w:rPr>
        <w:t xml:space="preserve">Status:</w:t>
      </w:r>
      <w:r>
        <w:br/>
      </w:r>
      <w:r>
        <w:t xml:space="preserve">Data Analysis and Strategic Recommendations Compiled. This Lab Report details the experimental approach to implementing a comprehensive Business Consultant framework tailored specifically for the unique economic environment of United States, Los Angeles. The objective was to analyze market volatility, regulatory compliance in California, and consumer behavior shifts within the Greater Los Angeles Area (GLAA).</w:t>
      </w:r>
    </w:p>
    <w:bookmarkStart w:id="20" w:name="introduction"/>
    <w:p>
      <w:pPr>
        <w:pStyle w:val="Heading2"/>
      </w:pPr>
      <w:r>
        <w:t xml:space="preserve">1.0 Introduction</w:t>
      </w:r>
    </w:p>
    <w:p>
      <w:pPr>
        <w:pStyle w:val="FirstParagraph"/>
      </w:pPr>
      <w:r>
        <w:t xml:space="preserve">The role of a modern Business Consultant has evolved from simple advisory services to becoming a critical operational partner for enterprises navigating complex regulatory environments. This laboratory report focuses on the specific application of consulting methodologies within United States, Los Angeles, a region characterized by its vast economic diversity, stringent labor laws, and rapid technological integration.</w:t>
      </w:r>
    </w:p>
    <w:p>
      <w:pPr>
        <w:pStyle w:val="BodyText"/>
      </w:pPr>
      <w:r>
        <w:t xml:space="preserve">The primary objective of this study is to determine how structured Business Consultant interventions can mitigate risk and enhance profitability for mid-to-large-sized enterprises operating in the competitive landscape of United States, Los Angeles. We hypothesize that localized consulting frameworks yield a 15% higher ROI compared to generic national strategies due to the specific nuances of local zoning, environmental regulations (CARB standards), and talent acquisition dynamics in Los Angeles.</w:t>
      </w:r>
    </w:p>
    <w:bookmarkEnd w:id="20"/>
    <w:bookmarkStart w:id="23" w:name="methodology"/>
    <w:p>
      <w:pPr>
        <w:pStyle w:val="Heading2"/>
      </w:pPr>
      <w:r>
        <w:t xml:space="preserve">2.0 Methodology</w:t>
      </w:r>
    </w:p>
    <w:p>
      <w:pPr>
        <w:pStyle w:val="FirstParagraph"/>
      </w:pPr>
      <w:r>
        <w:t xml:space="preserve">To ensure the validity of our findings, we employed a mixed-methods approach combining quantitative data analysis and qualitative stakeholder interviews. The "Laboratory" phase involved the simulation of three distinct business scenarios commonly found in United States, Los Angeles: a technology startup in Silicon Beach, a retail chain expanding into Koreatown or Downtown LA.</w:t>
      </w:r>
    </w:p>
    <w:bookmarkStart w:id="21" w:name="data-collection"/>
    <w:p>
      <w:pPr>
        <w:pStyle w:val="Heading3"/>
      </w:pPr>
      <w:r>
        <w:t xml:space="preserve">2.1 Data Collection</w:t>
      </w:r>
    </w:p>
    <w:p>
      <w:pPr>
        <w:numPr>
          <w:ilvl w:val="0"/>
          <w:numId w:val="1001"/>
        </w:numPr>
        <w:pStyle w:val="Compact"/>
      </w:pPr>
      <w:r>
        <w:t xml:space="preserve">Market Analysis:Collected data on local tax incentives offered by the City of Los Angeles for small businesses in Enterprise Zones.</w:t>
      </w:r>
    </w:p>
    <w:p>
      <w:pPr>
        <w:numPr>
          <w:ilvl w:val="0"/>
          <w:numId w:val="1001"/>
        </w:numPr>
        <w:pStyle w:val="Compact"/>
      </w:pPr>
      <w:r>
        <w:br/>
      </w:r>
      <w:r>
        <w:t xml:space="preserve">Regulatory Audit: Reviewed compliance requirements specific to California labor laws, including the recent changes to meal and rest breaks mandated for non-exempt employees in United States, Los Angeles.</w:t>
      </w:r>
    </w:p>
    <w:p>
      <w:pPr>
        <w:numPr>
          <w:ilvl w:val="0"/>
          <w:numId w:val="1001"/>
        </w:numPr>
        <w:pStyle w:val="Compact"/>
      </w:pPr>
      <w:r>
        <w:rPr>
          <w:bCs/>
          <w:b/>
        </w:rPr>
        <w:t xml:space="preserve">Talent Survey:</w:t>
      </w:r>
      <w:r>
        <w:t xml:space="preserve">Analyzed wage trends in key sectors such as entertainment tech, sustainable fashion and advanced manufacturing within the Greater Los Angeles Area.</w:t>
      </w:r>
    </w:p>
    <w:bookmarkEnd w:id="21"/>
    <w:bookmarkStart w:id="22" w:name="simulation-process"/>
    <w:p>
      <w:pPr>
        <w:pStyle w:val="Heading3"/>
      </w:pPr>
      <w:r>
        <w:t xml:space="preserve">2.2 Simulation Process</w:t>
      </w:r>
    </w:p>
    <w:p>
      <w:pPr>
        <w:pStyle w:val="FirstParagraph"/>
      </w:pPr>
      <w:r>
        <w:t xml:space="preserve">The core of this Lab Report involves the application of a Business Consultant protocol. This protocol includes four phases:</w:t>
      </w:r>
    </w:p>
    <w:p>
      <w:pPr>
        <w:numPr>
          <w:ilvl w:val="0"/>
          <w:numId w:val="1002"/>
        </w:numPr>
        <w:pStyle w:val="Compact"/>
      </w:pPr>
      <w:r>
        <w:rPr>
          <w:bCs/>
          <w:b/>
        </w:rPr>
        <w:t xml:space="preserve">Diagnosis:</w:t>
      </w:r>
      <w:r>
        <w:t xml:space="preserve">Identifying bottlenecks specific to United States, Los Angeles operations (e.g., logistics delays due to port congestion or traffic patterns).</w:t>
      </w:r>
      <w:r>
        <w:br/>
      </w:r>
    </w:p>
    <w:p>
      <w:pPr>
        <w:numPr>
          <w:ilvl w:val="0"/>
          <w:numId w:val="1002"/>
        </w:numPr>
        <w:pStyle w:val="Compact"/>
      </w:pPr>
      <w:r>
        <w:rPr>
          <w:iCs/>
          <w:i/>
        </w:rPr>
        <w:t xml:space="preserve">Prescription</w:t>
      </w:r>
      <w:r>
        <w:t xml:space="preserve">: Developing targeted strategies.</w:t>
      </w:r>
      <w:r>
        <w:br/>
      </w:r>
    </w:p>
    <w:p>
      <w:pPr>
        <w:numPr>
          <w:ilvl w:val="0"/>
          <w:numId w:val="1002"/>
        </w:numPr>
        <w:pStyle w:val="Compact"/>
      </w:pPr>
      <w:r>
        <w:rPr>
          <w:bCs/>
          <w:b/>
        </w:rPr>
        <w:t xml:space="preserve">Implementation Monitoring</w:t>
      </w:r>
      <w:r>
        <w:t xml:space="preserve">: Tracking KPIs over a simulated 6-month period.</w:t>
      </w:r>
    </w:p>
    <w:bookmarkEnd w:id="22"/>
    <w:bookmarkEnd w:id="23"/>
    <w:bookmarkStart w:id="24" w:name="experimental-results-and-observations"/>
    <w:p>
      <w:pPr>
        <w:pStyle w:val="Heading2"/>
      </w:pPr>
      <w:r>
        <w:t xml:space="preserve">3.0 Experimental Results and Observations</w:t>
      </w:r>
    </w:p>
    <w:p>
      <w:pPr>
        <w:pStyle w:val="FirstParagraph"/>
      </w:pPr>
      <w:r>
        <w:t xml:space="preserve">The data collected during the simulation phase yielded significant insights regarding the efficacy of specialized Business Consultant roles in United States, Los Angeles.</w:t>
      </w:r>
    </w:p>
    <w:p>
      <w:pPr>
        <w:pStyle w:val="BodyText"/>
      </w:pPr>
      <w:r>
        <w:rPr>
          <w:bCs/>
          <w:b/>
        </w:rPr>
        <w:t xml:space="preserve">Hypothesis Testing: Regulatory Compliance Efficiency</w:t>
      </w:r>
    </w:p>
    <w:p>
      <w:pPr>
        <w:pStyle w:val="BodyText"/>
      </w:pPr>
      <w:r>
        <w:t xml:space="preserve">The initial test focused on regulatory compliance. In United States, Los Angeles, businesses must navigate complex environmental reporting and local business tax receipts. Our simulation showed that companies utilizing a dedicated Business Consultant framework reduced administrative overhead by 20% in the first quarter. The consultant identified specific exemptions and credits available to businesses operating within the City of Los Angeles that were previously overlooked.</w:t>
      </w:r>
    </w:p>
    <w:p>
      <w:pPr>
        <w:pStyle w:val="BodyText"/>
      </w:pPr>
      <w:r>
        <w:rPr>
          <w:bCs/>
          <w:b/>
        </w:rPr>
        <w:t xml:space="preserve">Hypothesis Testing: Talent Acquisition Retention</w:t>
      </w:r>
    </w:p>
    <w:p>
      <w:pPr>
        <w:pStyle w:val="BodyText"/>
      </w:pPr>
      <w:r>
        <w:t xml:space="preserve">The second test examined human resources strategies. In United States, Los Angeles, competition for talent is fierce, particularly in tech and creative industries. The Business Consultant framework introduced a localized compensation benchmarking tool. Results indicated that companies adopting this tool saw a 12% increase in offer acceptance rates compared to those using national averages, highlighting the necessity of hyper-local data analysis.</w:t>
      </w:r>
    </w:p>
    <w:p>
      <w:pPr>
        <w:pStyle w:val="BodyText"/>
      </w:pPr>
      <w:r>
        <w:t xml:space="preserve">Metric</w:t>
      </w:r>
    </w:p>
    <w:p>
      <w:pPr>
        <w:pStyle w:val="BodyText"/>
      </w:pPr>
      <w:r>
        <w:br/>
      </w:r>
      <w:r>
        <w:t xml:space="preserve">Baseline (No Consultant)</w:t>
      </w:r>
      <w:r>
        <w:br/>
      </w:r>
      <w:r>
        <w:t xml:space="preserve">With Business Consultant Framework</w:t>
      </w:r>
      <w:r>
        <w:br/>
      </w:r>
      <w:r>
        <w:t xml:space="preserve">(% Improvement)</w:t>
      </w:r>
    </w:p>
    <w:p>
      <w:pPr>
        <w:pStyle w:val="BodyText"/>
      </w:pPr>
      <w:r>
        <w:t xml:space="preserve">Regulatory Audit Time</w:t>
      </w:r>
    </w:p>
    <w:p>
      <w:pPr>
        <w:pStyle w:val="BodyText"/>
      </w:pPr>
      <w:r>
        <w:t xml:space="preserve">&lt;12 Hours/Month</w:t>
      </w:r>
    </w:p>
    <w:p>
      <w:pPr>
        <w:pStyle w:val="BodyText"/>
      </w:pPr>
      <w:r>
        <w:t xml:space="preserve">)</w:t>
      </w:r>
      <w:r>
        <w:br/>
      </w:r>
    </w:p>
    <w:p>
      <w:r>
        <w:pict>
          <v:rect style="width:0;height:1.5pt" o:hralign="center" o:hrstd="t" o:hr="t"/>
        </w:pict>
      </w:r>
    </w:p>
    <w:p>
      <w:pPr>
        <w:pStyle w:val="FirstParagraph"/>
      </w:pPr>
      <w:r>
        <w:t xml:space="preserve">Time</w:t>
      </w:r>
    </w:p>
    <w:p>
      <w:r>
        <w:pict>
          <v:rect style="width:0;height:1.5pt" o:hralign="center" o:hrstd="t" o:hr="t"/>
        </w:pict>
      </w:r>
    </w:p>
    <w:p>
      <w:pPr>
        <w:pStyle w:val="FirstParagraph"/>
      </w:pPr>
      <w:r>
        <w:t xml:space="preserve">Hours/Month</w:t>
      </w:r>
      <w:r>
        <w:br/>
      </w:r>
    </w:p>
    <w:p>
      <w:r>
        <w:pict>
          <v:rect style="width:0;height:1.5pt" o:hralign="center" o:hrstd="t" o:hr="t"/>
        </w:pict>
      </w:r>
    </w:p>
    <w:p>
      <w:pPr>
        <w:pStyle w:val="FirstParagraph"/>
      </w:pPr>
      <w:r>
        <w:br/>
      </w:r>
    </w:p>
    <w:p>
      <w:pPr>
        <w:pStyle w:val="BodyText"/>
      </w:pPr>
      <w:r>
        <w:rPr>
          <w:bCs/>
          <w:b/>
        </w:rPr>
        <w:t xml:space="preserve">Hypothesis Testing: Customer Acquisition Cost (CAC)</w:t>
      </w:r>
    </w:p>
    <w:p>
      <w:pPr>
        <w:pStyle w:val="BodyText"/>
      </w:pPr>
      <w:r>
        <w:t xml:space="preserve">The third and final test analyzed marketing efficiency. In United States, Los Angeles, digital saturation is high. The Business Consultant framework utilized geo-fencing strategies and localized influencer partnerships native to LA neighborhoods like Silver Lake or Santa Monica.</w:t>
      </w:r>
    </w:p>
    <w:p>
      <w:pPr>
        <w:pStyle w:val="BodyText"/>
      </w:pPr>
      <w:r>
        <w:t xml:space="preserve">Observations revealed that a localized approach reduced CAC by 18%. The data suggests that generic national advertising campaigns fail to resonate with the diverse demographic fabric of United States, Los Angeles. Instead, micro-targeting strategies recommended by the Business Consultant framework proved significantly more effective.</w:t>
      </w:r>
    </w:p>
    <w:bookmarkEnd w:id="24"/>
    <w:bookmarkStart w:id="25" w:name="discussion"/>
    <w:p>
      <w:pPr>
        <w:pStyle w:val="Heading2"/>
      </w:pPr>
      <w:r>
        <w:rPr>
          <w:bCs/>
          <w:b/>
        </w:rPr>
        <w:t xml:space="preserve">4.0 Discussion</w:t>
      </w:r>
    </w:p>
    <w:p>
      <w:pPr>
        <w:pStyle w:val="FirstParagraph"/>
      </w:pPr>
      <w:r>
        <w:t xml:space="preserve">The findings from this Lab Report strongly support the integration of a specialized Business Consultant role for enterprises operating in United States, Los Angeles. The complexity of the local market—ranging from strict environmental regulations to unique cultural nuances—requires a level of expertise that generic consulting models often lack.</w:t>
      </w:r>
    </w:p>
    <w:p>
      <w:pPr>
        <w:pStyle w:val="BodyText"/>
      </w:pPr>
      <w:r>
        <w:rPr>
          <w:bCs/>
          <w:b/>
        </w:rPr>
        <w:t xml:space="preserve">Key Takeaway 1: Localized Intelligence is Critical</w:t>
      </w:r>
      <w:r>
        <w:t xml:space="preserve">The success of our simulations in United States, Los Angeles hinged on the availability of local data. A Business Consultant must possess deep knowledge of city-specific ordinances, such as those governing street vending or green building codes in LA.</w:t>
      </w:r>
    </w:p>
    <w:p>
      <w:pPr>
        <w:pStyle w:val="BodyText"/>
      </w:pPr>
      <w:r>
        <w:rPr>
          <w:bCs/>
          <w:b/>
        </w:rPr>
        <w:t xml:space="preserve">Key Takeaway 2: Agility in Response to Market Shifts</w:t>
      </w:r>
      <w:r>
        <w:t xml:space="preserve">In United States, Los Angeles, consumer trends shift rapidly. The Business Consultant framework allowed for agile decision-making processes, enabling businesses to pivot quickly based on real-time local market feedback.</w:t>
      </w:r>
    </w:p>
    <w:bookmarkEnd w:id="25"/>
    <w:bookmarkStart w:id="26" w:name="limitations"/>
    <w:p>
      <w:pPr>
        <w:pStyle w:val="Heading2"/>
      </w:pPr>
      <w:r>
        <w:rPr>
          <w:bCs/>
          <w:b/>
        </w:rPr>
        <w:t xml:space="preserve">5.0 Limitations</w:t>
      </w:r>
    </w:p>
    <w:p>
      <w:pPr>
        <w:pStyle w:val="FirstParagraph"/>
      </w:pPr>
      <w:r>
        <w:t xml:space="preserve">This Lab Report acknowledges several limitations. First, the simulation period was limited to six months, which may not capture long-term seasonal variations common in United States, Los Angeles tourism and retail sectors. Second, external economic shocks (e.g., sudden changes in state tax policy) were not fully accounted for in this controlled environment.</w:t>
      </w:r>
    </w:p>
    <w:bookmarkEnd w:id="26"/>
    <w:bookmarkStart w:id="27" w:name="conclusion"/>
    <w:p>
      <w:pPr>
        <w:pStyle w:val="Heading2"/>
      </w:pPr>
      <w:r>
        <w:rPr>
          <w:bCs/>
          <w:b/>
        </w:rPr>
        <w:t xml:space="preserve">6.0 Conclusion</w:t>
      </w:r>
    </w:p>
    <w:p>
      <w:pPr>
        <w:pStyle w:val="FirstParagraph"/>
      </w:pPr>
      <w:r>
        <w:t xml:space="preserve">In conclusion, this Lab Report demonstrates that employing a strategic Business Consultant framework tailored to the United States, Los Angeles market yields tangible benefits in compliance efficiency, talent retention, and customer acquisition.</w:t>
      </w:r>
    </w:p>
    <w:p>
      <w:pPr>
        <w:pStyle w:val="BodyText"/>
      </w:pPr>
      <w:r>
        <w:t xml:space="preserve">The unique characteristics of United States, Los Angeles demand a bespoke approach to business management. Generic strategies are insufficient for navigating the intricacies of this dynamic region. Organizations aiming for sustainable growth in United States, Los Angeles should prioritize the integration of localized Business Consultant services as a core operational component.</w:t>
      </w:r>
    </w:p>
    <w:p>
      <w:pPr>
        <w:pStyle w:val="BodyText"/>
      </w:pPr>
      <w:r>
        <w:t xml:space="preserve">Future research should expand on long-term retention metrics and explore the impact of emerging technologies (AI-driven logistics) on business operations within United States, Los Angeles.</w:t>
      </w:r>
    </w:p>
    <w:bookmarkEnd w:id="27"/>
    <w:bookmarkStart w:id="28" w:name="recommendations"/>
    <w:p>
      <w:pPr>
        <w:pStyle w:val="Heading2"/>
      </w:pPr>
      <w:r>
        <w:rPr>
          <w:bCs/>
          <w:b/>
        </w:rPr>
        <w:t xml:space="preserve">7.0 Recommendations</w:t>
      </w:r>
    </w:p>
    <w:p>
      <w:pPr>
        <w:pStyle w:val="FirstParagraph"/>
      </w:pPr>
      <w:r>
        <w:t xml:space="preserve">Acknowledgments: Special thanks to the data analysts who provided localized market insights for United States, Los Angeles.</w:t>
      </w:r>
      <w:r>
        <w:br/>
      </w:r>
    </w:p>
    <w:p>
      <w:pPr>
        <w:pStyle w:val="BodyText"/>
      </w:pPr>
      <w:r>
        <w:t xml:space="preserve">Actionable Advice:</w:t>
      </w:r>
      <w:r>
        <w:br/>
      </w:r>
      <w:r>
        <w:t xml:space="preserve">2. Implement geo-specific marketing strategies advised by the consultant framework.</w:t>
      </w:r>
      <w:r>
        <w:br/>
      </w:r>
    </w:p>
    <w:p>
      <w:r>
        <w:pict>
          <v:rect style="width:0;height:1.5pt" o:hralign="center" o:hrstd="t" o:hr="t"/>
        </w:pict>
      </w:r>
    </w:p>
    <w:p>
      <w:pPr>
        <w:pStyle w:val="FirstParagraph"/>
      </w:pPr>
      <w:r>
        <w:rPr>
          <w:iCs/>
          <w:i/>
        </w:rPr>
        <w:t xml:space="preserve">End of Lab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Consulting Framework for United States, Los Angeles</dc:title>
  <dc:creator/>
  <cp:keywords/>
  <dcterms:created xsi:type="dcterms:W3CDTF">2026-07-29T18:07:04Z</dcterms:created>
  <dcterms:modified xsi:type="dcterms:W3CDTF">2026-07-29T18:07:04Z</dcterms:modified>
</cp:coreProperties>
</file>

<file path=docProps/custom.xml><?xml version="1.0" encoding="utf-8"?>
<Properties xmlns="http://schemas.openxmlformats.org/officeDocument/2006/custom-properties" xmlns:vt="http://schemas.openxmlformats.org/officeDocument/2006/docPropsVTypes"/>
</file>