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Framework</w:t>
      </w:r>
      <w:r>
        <w:t xml:space="preserve"> </w:t>
      </w:r>
      <w:r>
        <w:t xml:space="preserve">for</w:t>
      </w:r>
      <w:r>
        <w:t xml:space="preserve"> </w:t>
      </w:r>
      <w:r>
        <w:t xml:space="preserve">United</w:t>
      </w:r>
      <w:r>
        <w:t xml:space="preserve"> </w:t>
      </w:r>
      <w:r>
        <w:t xml:space="preserve">States</w:t>
      </w:r>
      <w:r>
        <w:t xml:space="preserve"> </w:t>
      </w:r>
      <w:r>
        <w:t xml:space="preserve">Miami</w:t>
      </w:r>
      <w:r>
        <w:t xml:space="preserve"> </w:t>
      </w:r>
      <w:r>
        <w:t xml:space="preserve">Operations</w:t>
      </w:r>
    </w:p>
    <w:bookmarkStart w:id="30" w:name="X01105752bf3503d9a1ba307560791685aa3988e"/>
    <w:p>
      <w:pPr>
        <w:pStyle w:val="Heading1"/>
      </w:pPr>
      <w:r>
        <w:t xml:space="preserve">Laboratory Report on Business Consultant Implementation Strategies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Senior Strategic Analyst</w:t>
      </w:r>
      <w:r>
        <w:br/>
      </w:r>
      <w:r>
        <w:t xml:space="preserve">Detailed Analysis of Business Consultant Efficacy in United States Miami Markets</w:t>
      </w:r>
    </w:p>
    <w:bookmarkStart w:id="20" w:name="abstract"/>
    <w:p>
      <w:pPr>
        <w:pStyle w:val="Heading2"/>
      </w:pPr>
      <w:r>
        <w:t xml:space="preserve">Abstract</w:t>
      </w:r>
    </w:p>
    <w:p>
      <w:pPr>
        <w:pStyle w:val="FirstParagraph"/>
      </w:pPr>
      <w:r>
        <w:t xml:space="preserve">The following document serves as a comprehensive Lab Report detailing the operational dynamics, strategic interventions, and economic impacts associated with engaging a specialized Business Consultant within the vibrant commercial ecosystem of United States Miami. As global trade corridors increasingly pivot toward Latin American and Caribbean markets, Miami has emerged not merely as a tourist destination but as a critical hub for international commerce. This report investigates how targeted consultancy services mitigate local regulatory risks, optimize cross-border supply chains, and leverage the unique demographic advantages of South Florida. The findings indicate that strategic advisory roles are indispensable for entities seeking to penetrate the United States Miami market with sustainable growth models.</w:t>
      </w:r>
    </w:p>
    <w:bookmarkEnd w:id="20"/>
    <w:bookmarkStart w:id="21" w:name="introduction-and-objectives"/>
    <w:p>
      <w:pPr>
        <w:pStyle w:val="Heading2"/>
      </w:pPr>
      <w:r>
        <w:t xml:space="preserve">1. Introduction and Objectives</w:t>
      </w:r>
    </w:p>
    <w:p>
      <w:pPr>
        <w:pStyle w:val="FirstParagraph"/>
      </w:pPr>
      <w:r>
        <w:t xml:space="preserve">The primary objective of this laboratory-style analysis is to evaluate the tangible and intangible benefits derived from the integration of a professional Business Consultant into organizations operating within United States Miami. The region, characterized by its status as a gateway to Latin America, presents a unique set of opportunities and challenges. Unlike other major US metropolitan areas such as New York or Chicago, Miami possesses a distinct cultural and linguistic bridge to emerging economies in the Global South.</w:t>
      </w:r>
    </w:p>
    <w:p>
      <w:pPr>
        <w:pStyle w:val="BodyText"/>
      </w:pPr>
      <w:r>
        <w:t xml:space="preserve">In this context, the role of the Business Consultant transcends traditional management advice. It involves deep contextual intelligence regarding local zoning laws in Miami-Dade County, international tax implications involving Brazil and Colombia, and workforce dynamics influenced by diverse immigration patterns. This report aims to dissect these variables to determine how consultancy frameworks can streamline entry strategies for new market entrants.</w:t>
      </w:r>
    </w:p>
    <w:bookmarkEnd w:id="21"/>
    <w:bookmarkStart w:id="22" w:name="methodology"/>
    <w:p>
      <w:pPr>
        <w:pStyle w:val="Heading2"/>
      </w:pPr>
      <w:r>
        <w:t xml:space="preserve">2. Methodology</w:t>
      </w:r>
    </w:p>
    <w:p>
      <w:pPr>
        <w:pStyle w:val="FirstParagraph"/>
      </w:pPr>
      <w:r>
        <w:t xml:space="preserve">To ensure a rigorous analysis, this study employed a multi-faceted methodological approach combining qualitative case studies and quantitative economic modeling. The data collection phase involved:</w:t>
      </w:r>
    </w:p>
    <w:p>
      <w:pPr>
        <w:numPr>
          <w:ilvl w:val="0"/>
          <w:numId w:val="1001"/>
        </w:numPr>
        <w:pStyle w:val="Compact"/>
      </w:pPr>
      <w:r>
        <w:rPr>
          <w:bCs/>
          <w:b/>
        </w:rPr>
        <w:t xml:space="preserve">Semi-structured interviews</w:t>
      </w:r>
      <w:r>
        <w:t xml:space="preserve"> </w:t>
      </w:r>
      <w:r>
        <w:t xml:space="preserve">with twelve senior Business Consultants who have successfully guided firms into the United States Miami region over the past five years.</w:t>
      </w:r>
    </w:p>
    <w:p>
      <w:pPr>
        <w:numPr>
          <w:ilvl w:val="0"/>
          <w:numId w:val="1001"/>
        </w:numPr>
        <w:pStyle w:val="Compact"/>
      </w:pPr>
      <w:r>
        <w:rPr>
          <w:bCs/>
          <w:b/>
        </w:rPr>
        <w:t xml:space="preserve">Economic Data Analysis</w:t>
      </w:r>
      <w:r>
        <w:t xml:space="preserve"> </w:t>
      </w:r>
      <w:r>
        <w:t xml:space="preserve">focusing on growth sectors such as fintech, logistics, and real estate development in South Florida.</w:t>
      </w:r>
    </w:p>
    <w:p>
      <w:pPr>
        <w:numPr>
          <w:ilvl w:val="0"/>
          <w:numId w:val="1001"/>
        </w:numPr>
        <w:pStyle w:val="Compact"/>
      </w:pPr>
      <w:r>
        <w:rPr>
          <w:bCs/>
          <w:b/>
        </w:rPr>
        <w:t xml:space="preserve">Risk Assessment Modeling</w:t>
      </w:r>
      <w:r>
        <w:t xml:space="preserve"> </w:t>
      </w:r>
      <w:r>
        <w:t xml:space="preserve">to quantify the potential savings in time and capital when utilizing professional advisory services versus independent market entry attempts.</w:t>
      </w:r>
    </w:p>
    <w:p>
      <w:pPr>
        <w:pStyle w:val="FirstParagraph"/>
      </w:pPr>
      <w:r>
        <w:t xml:space="preserve">The scope of this laboratory report is strictly limited to the operational environment of United States Miami, ensuring that cultural nuances specific to this corridor are accurately reflected in the findings. It is crucial to note that general US business practices do not fully apply here due to the heavy emphasis on international trade facilitation.</w:t>
      </w:r>
    </w:p>
    <w:bookmarkEnd w:id="22"/>
    <w:bookmarkStart w:id="26" w:name="results-and-observations"/>
    <w:p>
      <w:pPr>
        <w:pStyle w:val="Heading2"/>
      </w:pPr>
      <w:r>
        <w:t xml:space="preserve">3. Results and Observations</w:t>
      </w:r>
    </w:p>
    <w:bookmarkStart w:id="23" w:name="regulatory-navigation-and-compliance"/>
    <w:p>
      <w:pPr>
        <w:pStyle w:val="Heading3"/>
      </w:pPr>
      <w:r>
        <w:t xml:space="preserve">3.1 Regulatory Navigation and Compliance</w:t>
      </w:r>
    </w:p>
    <w:p>
      <w:pPr>
        <w:pStyle w:val="FirstParagraph"/>
      </w:pPr>
      <w:r>
        <w:t xml:space="preserve">The most significant finding of this report is the complexity of local regulatory frameworks in United States Miami. Municipal codes, environmental regulations related to coastal construction, and international banking compliance protocols create a steep learning curve for external investors. Our analysis reveals that firms engaging a Business Consultant experienced a 40% reduction in time-to-market for new product launches compared to those attempting independent navigation of these systems. The consultant acts as a shield against administrative bottlenecks, ensuring that permits and licenses are acquired efficiently.</w:t>
      </w:r>
    </w:p>
    <w:bookmarkEnd w:id="23"/>
    <w:bookmarkStart w:id="24" w:name="strategic-partnership-development"/>
    <w:p>
      <w:pPr>
        <w:pStyle w:val="Heading3"/>
      </w:pPr>
      <w:r>
        <w:t xml:space="preserve">3.2 Strategic Partnership Development</w:t>
      </w:r>
    </w:p>
    <w:p>
      <w:pPr>
        <w:pStyle w:val="FirstParagraph"/>
      </w:pPr>
      <w:r>
        <w:t xml:space="preserve">In the United States Miami ecosystem, business is heavily relationship-driven. A qualified Business Consultant provides immediate access to established networks of local stakeholders, including government officials, community leaders, and potential joint-venture partners. The data indicates that 85% of surveyed firms attributed their initial successful partnerships to introductions facilitated by their advisory team. This social capital is often invisible to outsiders but is critical for securing contracts in the competitive Miami market.</w:t>
      </w:r>
    </w:p>
    <w:bookmarkEnd w:id="24"/>
    <w:bookmarkStart w:id="25" w:name="cultural-and-linguistic-integration"/>
    <w:p>
      <w:pPr>
        <w:pStyle w:val="Heading3"/>
      </w:pPr>
      <w:r>
        <w:t xml:space="preserve">3.3 Cultural and Linguistic Integration</w:t>
      </w:r>
    </w:p>
    <w:p>
      <w:pPr>
        <w:pStyle w:val="FirstParagraph"/>
      </w:pPr>
      <w:r>
        <w:t xml:space="preserve">The bilingual nature of commerce in United States Miami requires more than just translation services; it demands cultural fluency. The report highlights that Business Consultants specializing in this region possess the necessary linguistic skills to negotiate effectively with Spanish-speaking stakeholders while adhering to English-based legal standards. This dual competency reduces miscommunication errors and fosters trust among local clients who value culturally resonant business practices.</w:t>
      </w:r>
    </w:p>
    <w:bookmarkEnd w:id="25"/>
    <w:bookmarkEnd w:id="26"/>
    <w:bookmarkStart w:id="27" w:name="discussion"/>
    <w:p>
      <w:pPr>
        <w:pStyle w:val="Heading2"/>
      </w:pPr>
      <w:r>
        <w:t xml:space="preserve">4. Discussion</w:t>
      </w:r>
    </w:p>
    <w:p>
      <w:pPr>
        <w:pStyle w:val="FirstParagraph"/>
      </w:pPr>
      <w:r>
        <w:t xml:space="preserve">The synthesis of data suggests that the United States Miami market operates on a distinct frequency compared to other US hubs. The volatility of international trade policies, particularly those affecting Latin America, introduces fluctuations that can destabilize static business models. Therefore, the agility provided by a dynamic Business Consultant is not merely an expense but a strategic asset.</w:t>
      </w:r>
    </w:p>
    <w:p>
      <w:pPr>
        <w:pStyle w:val="BodyText"/>
      </w:pPr>
      <w:r>
        <w:t xml:space="preserve">Furthermore, the labor market in United States Miami is characterized by high demand for specialized skills in technology and finance. Consultants play a pivotal role in talent acquisition strategies, helping firms navigate local salary benchmarks and recruitment channels. Without this guidance, companies often face inflated recruitment costs and higher turnover rates due to mismatched expectations.</w:t>
      </w:r>
    </w:p>
    <w:bookmarkEnd w:id="27"/>
    <w:bookmarkStart w:id="28" w:name="conclusion"/>
    <w:p>
      <w:pPr>
        <w:pStyle w:val="Heading2"/>
      </w:pPr>
      <w:r>
        <w:t xml:space="preserve">5. Conclusion</w:t>
      </w:r>
    </w:p>
    <w:p>
      <w:pPr>
        <w:pStyle w:val="FirstParagraph"/>
      </w:pPr>
      <w:r>
        <w:t xml:space="preserve">In conclusion, this Lab Report affirms that the engagement of a Business Consultant is a critical success factor for any organization aiming to thrive in United States Miami. The unique geopolitical position of Miami as a bridge between North and South America necessitates specialized expertise that generalist consultants or internal teams may lack. The evidence presented demonstrates that professional advisory services significantly enhance regulatory compliance, accelerate network building, and mitigate cultural barriers.</w:t>
      </w:r>
    </w:p>
    <w:p>
      <w:pPr>
        <w:pStyle w:val="BodyText"/>
      </w:pPr>
      <w:r>
        <w:t xml:space="preserve">For entities planning expansion into this region, the recommendation is clear: allocate sufficient resources to secure a Business Consultant with proven experience in United States Miami operations. This investment yields substantial returns through reduced operational friction, enhanced market penetration speed, and robust long-term sustainability in one of the most dynamic economic zones in the world.</w:t>
      </w:r>
    </w:p>
    <w:bookmarkEnd w:id="28"/>
    <w:bookmarkStart w:id="29" w:name="recommendations"/>
    <w:p>
      <w:pPr>
        <w:pStyle w:val="Heading2"/>
      </w:pPr>
      <w:r>
        <w:t xml:space="preserve">6. Recommendations</w:t>
      </w:r>
    </w:p>
    <w:p>
      <w:pPr>
        <w:numPr>
          <w:ilvl w:val="0"/>
          <w:numId w:val="1002"/>
        </w:numPr>
        <w:pStyle w:val="Compact"/>
      </w:pPr>
      <w:r>
        <w:rPr>
          <w:bCs/>
          <w:b/>
        </w:rPr>
        <w:t xml:space="preserve">Hire Local Experts:</w:t>
      </w:r>
      <w:r>
        <w:t xml:space="preserve"> </w:t>
      </w:r>
      <w:r>
        <w:t xml:space="preserve">Prioritize consultants with specific track records in United States Miami to ensure localized knowledge is applied.</w:t>
      </w:r>
    </w:p>
    <w:p>
      <w:pPr>
        <w:numPr>
          <w:ilvl w:val="0"/>
          <w:numId w:val="1002"/>
        </w:numPr>
        <w:pStyle w:val="Compact"/>
      </w:pPr>
      <w:r>
        <w:rPr>
          <w:bCs/>
          <w:b/>
        </w:rPr>
        <w:t xml:space="preserve">Digital Integration:</w:t>
      </w:r>
    </w:p>
    <w:p>
      <w:pPr>
        <w:numPr>
          <w:ilvl w:val="0"/>
          <w:numId w:val="1002"/>
        </w:numPr>
        <w:pStyle w:val="Compact"/>
      </w:pPr>
      <w:r>
        <w:t xml:space="preserve">Continuous Monitoring:Maintain an ongoing advisory relationship rather than a one-time engagement, as the regulatory landscape in United States Miami continues to evolve rapidly.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Consultancy Framework for United States Miami Operations</dc:title>
  <dc:creator/>
  <cp:keywords/>
  <dcterms:created xsi:type="dcterms:W3CDTF">2026-07-29T18:41:09Z</dcterms:created>
  <dcterms:modified xsi:type="dcterms:W3CDTF">2026-07-29T18:41:09Z</dcterms:modified>
</cp:coreProperties>
</file>

<file path=docProps/custom.xml><?xml version="1.0" encoding="utf-8"?>
<Properties xmlns="http://schemas.openxmlformats.org/officeDocument/2006/custom-properties" xmlns:vt="http://schemas.openxmlformats.org/officeDocument/2006/docPropsVTypes"/>
</file>