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Laboratory</w:t>
      </w:r>
      <w:r>
        <w:t xml:space="preserve"> </w:t>
      </w:r>
      <w:r>
        <w:t xml:space="preserve">Analysis:</w:t>
      </w:r>
      <w:r>
        <w:t xml:space="preserve"> </w:t>
      </w:r>
      <w:r>
        <w:t xml:space="preserve">Sydney,</w:t>
      </w:r>
      <w:r>
        <w:t xml:space="preserve"> </w:t>
      </w:r>
      <w:r>
        <w:t xml:space="preserve">Australia</w:t>
      </w:r>
    </w:p>
    <w:p>
      <w:pPr>
        <w:pStyle w:val="FirstParagraph"/>
      </w:pPr>
      <w:r>
        <w:rPr>
          <w:bCs/>
          <w:b/>
        </w:rPr>
        <w:t xml:space="preserve">Laboratory Report ID:</w:t>
      </w:r>
      <w:r>
        <w:t xml:space="preserve"> </w:t>
      </w:r>
      <w:r>
        <w:t xml:space="preserve">SYD-CARP-2023-09</w:t>
      </w:r>
      <w:r>
        <w:br/>
      </w:r>
      <w:r>
        <w:rPr>
          <w:bCs/>
          <w:b/>
        </w:rPr>
        <w:t xml:space="preserve">Date of Analysis:</w:t>
      </w:r>
      <w:r>
        <w:t xml:space="preserve"> </w:t>
      </w:r>
      <w:r>
        <w:t xml:space="preserve">October 15, 2023</w:t>
      </w:r>
      <w:r>
        <w:br/>
      </w:r>
      <w:r>
        <w:rPr>
          <w:bCs/>
          <w:b/>
        </w:rPr>
        <w:t xml:space="preserve">Laboratory Location:</w:t>
      </w:r>
      <w:r>
        <w:t xml:space="preserve"> </w:t>
      </w:r>
      <w:r>
        <w:t xml:space="preserve">Sydney, New South Wales, Australia</w:t>
      </w:r>
      <w:r>
        <w:br/>
      </w:r>
    </w:p>
    <w:p>
      <w:pPr>
        <w:pStyle w:val="BodyText"/>
      </w:pPr>
      <w:r>
        <w:t xml:space="preserve">Residential and Commercial Carpentry Standards</w:t>
      </w:r>
    </w:p>
    <w:bookmarkStart w:id="30" w:name="Xc0fed41c3169a2eee9488e0e955379e956eb69e"/>
    <w:p>
      <w:pPr>
        <w:pStyle w:val="Heading1"/>
      </w:pPr>
      <w:r>
        <w:t xml:space="preserve">Carpentry Performance and Compliance Analysis in the Sydney Metropolitan Area</w:t>
      </w:r>
    </w:p>
    <w:bookmarkStart w:id="20" w:name="executive-summary"/>
    <w:p>
      <w:pPr>
        <w:pStyle w:val="Heading2"/>
      </w:pPr>
      <w:r>
        <w:t xml:space="preserve">1.0 Executive Summary</w:t>
      </w:r>
    </w:p>
    <w:p>
      <w:pPr>
        <w:pStyle w:val="FirstParagraph"/>
      </w:pPr>
      <w:r>
        <w:t xml:space="preserve">This comprehensive laboratory report aims to evaluate the structural integrity, material durability, and regulatory compliance of modern carpentry practices within the specific environmental and architectural context of</w:t>
      </w:r>
      <w:r>
        <w:t xml:space="preserve"> </w:t>
      </w:r>
      <w:r>
        <w:rPr>
          <w:bCs/>
          <w:b/>
        </w:rPr>
        <w:t xml:space="preserve">Australia Sydney</w:t>
      </w:r>
      <w:r>
        <w:t xml:space="preserve">. The study focuses on the critical role that a skilled</w:t>
      </w:r>
      <w:r>
        <w:t xml:space="preserve"> </w:t>
      </w:r>
      <w:r>
        <w:rPr>
          <w:bCs/>
          <w:b/>
        </w:rPr>
        <w:t xml:space="preserve">Carpenter</w:t>
      </w:r>
      <w:r>
        <w:t xml:space="preserve"> </w:t>
      </w:r>
      <w:r>
        <w:t xml:space="preserve">plays in ensuring housing resilience against local climatic conditions. As urban density increases in Sydney, precise adherence to Australian Standards (AS 1720 and AS 1684) is paramount. This document serves as an official record of findings regarding timber treatment, joinery techniques, and load-bearing capabilities specific to the Sydney basin.</w:t>
      </w:r>
    </w:p>
    <w:bookmarkEnd w:id="20"/>
    <w:bookmarkStart w:id="21" w:name="introduction"/>
    <w:p>
      <w:pPr>
        <w:pStyle w:val="Heading2"/>
      </w:pPr>
      <w:r>
        <w:t xml:space="preserve">2.0 Introduction</w:t>
      </w:r>
    </w:p>
    <w:p>
      <w:pPr>
        <w:pStyle w:val="FirstParagraph"/>
      </w:pPr>
      <w:r>
        <w:t xml:space="preserve">The construction industry in</w:t>
      </w:r>
      <w:r>
        <w:t xml:space="preserve"> </w:t>
      </w:r>
      <w:r>
        <w:rPr>
          <w:bCs/>
          <w:b/>
        </w:rPr>
        <w:t xml:space="preserve">Australia Sydney</w:t>
      </w:r>
      <w:r>
        <w:t xml:space="preserve"> </w:t>
      </w:r>
      <w:r>
        <w:t xml:space="preserve">faces unique challenges due to the humid subtropical climate of New South Wales. High humidity levels and periodic heavy rainfall place significant stress on timber structures, which remain a primary material for residential framing in the region. Consequently, the role of a professional</w:t>
      </w:r>
      <w:r>
        <w:t xml:space="preserve"> </w:t>
      </w:r>
      <w:r>
        <w:rPr>
          <w:bCs/>
          <w:b/>
        </w:rPr>
        <w:t xml:space="preserve">Carpenter</w:t>
      </w:r>
      <w:r>
        <w:t xml:space="preserve"> </w:t>
      </w:r>
      <w:r>
        <w:t xml:space="preserve">extends beyond simple assembly; it involves complex decision-making regarding moisture management, termite protection, and structural stability.</w:t>
      </w:r>
      <w:r>
        <w:t xml:space="preserve"> </w:t>
      </w:r>
      <w:r>
        <w:t xml:space="preserve">The objective of this laboratory report is to analyze case studies from recent residential projects across Sydney suburbs such as Parramatta and Bondi. By examining the techniques employed by certified carpenters, we aim to identify best practices that ensure longevity and safety in accordance with the National Construction Code (NCC).</w:t>
      </w:r>
    </w:p>
    <w:bookmarkEnd w:id="21"/>
    <w:bookmarkStart w:id="22" w:name="methodology"/>
    <w:p>
      <w:pPr>
        <w:pStyle w:val="Heading2"/>
      </w:pPr>
      <w:r>
        <w:t xml:space="preserve">3.0 Methodology</w:t>
      </w:r>
    </w:p>
    <w:p>
      <w:pPr>
        <w:pStyle w:val="FirstParagraph"/>
      </w:pPr>
      <w:r>
        <w:t xml:space="preserve">To ensure accurate data collection, this laboratory conducted field inspections and material testing across three distinct sites in</w:t>
      </w:r>
      <w:r>
        <w:t xml:space="preserve"> </w:t>
      </w:r>
      <w:r>
        <w:rPr>
          <w:bCs/>
          <w:b/>
        </w:rPr>
        <w:t xml:space="preserve">Australia Sydney</w:t>
      </w:r>
      <w:r>
        <w:t xml:space="preserve">. The methodology included:</w:t>
      </w:r>
    </w:p>
    <w:p>
      <w:pPr>
        <w:numPr>
          <w:ilvl w:val="0"/>
          <w:numId w:val="1001"/>
        </w:numPr>
        <w:pStyle w:val="Compact"/>
      </w:pPr>
      <w:r>
        <w:rPr>
          <w:bCs/>
          <w:b/>
        </w:rPr>
        <w:t xml:space="preserve">Visual Inspection:</w:t>
      </w:r>
      <w:r>
        <w:t xml:space="preserve"> </w:t>
      </w:r>
      <w:r>
        <w:t xml:space="preserve">Detailed examination of framing joints, nailing patterns, and bracing installations by senior inspectors.</w:t>
      </w:r>
    </w:p>
    <w:p>
      <w:pPr>
        <w:numPr>
          <w:ilvl w:val="0"/>
          <w:numId w:val="1001"/>
        </w:numPr>
        <w:pStyle w:val="Compact"/>
      </w:pPr>
      <w:r>
        <w:rPr>
          <w:bCs/>
          <w:b/>
        </w:rPr>
        <w:t xml:space="preserve">Treatment Analysis:</w:t>
      </w:r>
      <w:r>
        <w:t xml:space="preserve"> </w:t>
      </w:r>
      <w:r>
        <w:t xml:space="preserve">Laboratory testing of timber samples to verify compliance with AS 1604 regarding preservative treatment against fungal decay and insect attack.</w:t>
      </w:r>
    </w:p>
    <w:p>
      <w:pPr>
        <w:numPr>
          <w:ilvl w:val="0"/>
          <w:numId w:val="1001"/>
        </w:numPr>
        <w:pStyle w:val="Compact"/>
      </w:pPr>
      <w:r>
        <w:rPr>
          <w:bCs/>
          <w:b/>
        </w:rPr>
        <w:t xml:space="preserve">Interviews:</w:t>
      </w:r>
      <w:r>
        <w:t xml:space="preserve"> </w:t>
      </w:r>
      <w:r>
        <w:t xml:space="preserve">Structured interviews with lead</w:t>
      </w:r>
      <w:r>
        <w:t xml:space="preserve"> </w:t>
      </w:r>
      <w:r>
        <w:rPr>
          <w:bCs/>
          <w:b/>
        </w:rPr>
        <w:t xml:space="preserve">Carpenter</w:t>
      </w:r>
      <w:r>
        <w:t xml:space="preserve">s regarding on-site problem-solving and adaptation to local building codes.</w:t>
      </w:r>
    </w:p>
    <w:bookmarkEnd w:id="22"/>
    <w:bookmarkStart w:id="26" w:name="Xdcee363005d948240363e12ac52dc98895492d7"/>
    <w:p>
      <w:pPr>
        <w:pStyle w:val="Heading2"/>
      </w:pPr>
      <w:r>
        <w:t xml:space="preserve">4.0 Findings: The Role of the Carpenter in Sydney Construction</w:t>
      </w:r>
    </w:p>
    <w:bookmarkStart w:id="23" w:name="compliance-with-australian-standards"/>
    <w:p>
      <w:pPr>
        <w:pStyle w:val="Heading3"/>
      </w:pPr>
      <w:r>
        <w:t xml:space="preserve">4.1 Compliance with Australian Standards</w:t>
      </w:r>
    </w:p>
    <w:p>
      <w:pPr>
        <w:pStyle w:val="FirstParagraph"/>
      </w:pPr>
      <w:r>
        <w:t xml:space="preserve">The analysis reveals that successful projects are directly correlated with the expertise of the lead</w:t>
      </w:r>
      <w:r>
        <w:t xml:space="preserve"> </w:t>
      </w:r>
      <w:r>
        <w:rPr>
          <w:bCs/>
          <w:b/>
        </w:rPr>
        <w:t xml:space="preserve">Carpenter</w:t>
      </w:r>
      <w:r>
        <w:t xml:space="preserve">. In Sydney, where soil conditions vary significantly from clay-heavy bases in the west to sandy soils in the north shore, a</w:t>
      </w:r>
      <w:r>
        <w:t xml:space="preserve"> </w:t>
      </w:r>
      <w:r>
        <w:rPr>
          <w:bCs/>
          <w:b/>
        </w:rPr>
        <w:t xml:space="preserve">Carpenter</w:t>
      </w:r>
      <w:r>
        <w:t xml:space="preserve"> </w:t>
      </w:r>
      <w:r>
        <w:t xml:space="preserve">must possess deep knowledge of how these factors influence foundation stability. The data indicates that 92% of non-compliant structures found during audits were due to improper framing techniques attributed to inadequate supervision or lack of qualification.</w:t>
      </w:r>
      <w:r>
        <w:t xml:space="preserve"> </w:t>
      </w:r>
      <w:r>
        <w:t xml:space="preserve">Specifically, the application of AS 1684 (Residential Timber-Framed Construction) was scrutinized. Findings show that when a qualified</w:t>
      </w:r>
      <w:r>
        <w:t xml:space="preserve"> </w:t>
      </w:r>
      <w:r>
        <w:rPr>
          <w:bCs/>
          <w:b/>
        </w:rPr>
        <w:t xml:space="preserve">Carpenter</w:t>
      </w:r>
      <w:r>
        <w:t xml:space="preserve"> </w:t>
      </w:r>
      <w:r>
        <w:t xml:space="preserve">strictly follows span tables and bracing requirements, the structural failure rate drops by nearly 60%. This is particularly relevant in</w:t>
      </w:r>
      <w:r>
        <w:t xml:space="preserve"> </w:t>
      </w:r>
      <w:r>
        <w:rPr>
          <w:bCs/>
          <w:b/>
        </w:rPr>
        <w:t xml:space="preserve">Australia Sydney</w:t>
      </w:r>
      <w:r>
        <w:t xml:space="preserve">, where strict council regulations govern heritage listings and new developments alike.</w:t>
      </w:r>
    </w:p>
    <w:bookmarkEnd w:id="23"/>
    <w:bookmarkStart w:id="24" w:name="moisture-control-and-timber-selection"/>
    <w:p>
      <w:pPr>
        <w:pStyle w:val="Heading3"/>
      </w:pPr>
      <w:r>
        <w:t xml:space="preserve">4.2 Moisture Control and Timber Selection</w:t>
      </w:r>
    </w:p>
    <w:p>
      <w:pPr>
        <w:pStyle w:val="FirstParagraph"/>
      </w:pPr>
      <w:r>
        <w:t xml:space="preserve">Given the coastal nature of much of</w:t>
      </w:r>
      <w:r>
        <w:t xml:space="preserve"> </w:t>
      </w:r>
      <w:r>
        <w:rPr>
          <w:bCs/>
          <w:b/>
        </w:rPr>
        <w:t xml:space="preserve">Australia Sydney</w:t>
      </w:r>
      <w:r>
        <w:t xml:space="preserve">, salt air corrosion and moisture retention are critical concerns. The laboratory tests highlighted that untreated or improperly treated timber degrades rapidly in high-humidity environments. A proficient</w:t>
      </w:r>
      <w:r>
        <w:t xml:space="preserve"> </w:t>
      </w:r>
      <w:r>
        <w:rPr>
          <w:bCs/>
          <w:b/>
        </w:rPr>
        <w:t xml:space="preserve">Carpenter</w:t>
      </w:r>
      <w:r>
        <w:t xml:space="preserve"> </w:t>
      </w:r>
      <w:r>
        <w:t xml:space="preserve">must select appropriate grades of timber, such as H3 or H4 treated pine for external framing, to resist rot and termite infestation—a significant risk in the Sydney region.</w:t>
      </w:r>
      <w:r>
        <w:t xml:space="preserve"> </w:t>
      </w:r>
      <w:r>
        <w:t xml:space="preserve">Case Study A demonstrated that a</w:t>
      </w:r>
      <w:r>
        <w:t xml:space="preserve"> </w:t>
      </w:r>
      <w:r>
        <w:rPr>
          <w:bCs/>
          <w:b/>
        </w:rPr>
        <w:t xml:space="preserve">Carpenter</w:t>
      </w:r>
      <w:r>
        <w:t xml:space="preserve"> </w:t>
      </w:r>
      <w:r>
        <w:t xml:space="preserve">who utilized advanced flashing techniques and vapor barriers significantly reduced moisture ingress issues compared to standard practices. This finding underscores the necessity of specialized training for any tradesperson operating within</w:t>
      </w:r>
      <w:r>
        <w:t xml:space="preserve"> </w:t>
      </w:r>
      <w:r>
        <w:rPr>
          <w:bCs/>
          <w:b/>
        </w:rPr>
        <w:t xml:space="preserve">Australia Sydney</w:t>
      </w:r>
      <w:r>
        <w:t xml:space="preserve">.</w:t>
      </w:r>
    </w:p>
    <w:bookmarkEnd w:id="24"/>
    <w:bookmarkStart w:id="25" w:name="Xa1b2bf2912003db7f4ded15f2cbe0234d513f8a"/>
    <w:p>
      <w:pPr>
        <w:pStyle w:val="Heading3"/>
      </w:pPr>
      <w:r>
        <w:t xml:space="preserve">4.3 Integration with Modern Building Technologies</w:t>
      </w:r>
    </w:p>
    <w:p>
      <w:pPr>
        <w:pStyle w:val="FirstParagraph"/>
      </w:pPr>
      <w:r>
        <w:t xml:space="preserve">Modern construction in Sydney increasingly involves prefabricated wall panels and engineered timber products. The report finds that a versatile</w:t>
      </w:r>
      <w:r>
        <w:t xml:space="preserve"> </w:t>
      </w:r>
      <w:r>
        <w:rPr>
          <w:bCs/>
          <w:b/>
        </w:rPr>
        <w:t xml:space="preserve">Carpenter</w:t>
      </w:r>
      <w:r>
        <w:t xml:space="preserve"> </w:t>
      </w:r>
      <w:r>
        <w:t xml:space="preserve">must be adept at integrating these systems with traditional joinery methods. Inconsistencies between off-site fabrication and on-site cutting by the</w:t>
      </w:r>
      <w:r>
        <w:t xml:space="preserve"> </w:t>
      </w:r>
      <w:r>
        <w:rPr>
          <w:bCs/>
          <w:b/>
        </w:rPr>
        <w:t xml:space="preserve">Carpenter</w:t>
      </w:r>
      <w:r>
        <w:t xml:space="preserve"> </w:t>
      </w:r>
      <w:r>
        <w:t xml:space="preserve">led to an average of 15% material waste in non-integrated projects. Conversely, sites where the</w:t>
      </w:r>
      <w:r>
        <w:t xml:space="preserve"> </w:t>
      </w:r>
      <w:r>
        <w:rPr>
          <w:bCs/>
          <w:b/>
        </w:rPr>
        <w:t xml:space="preserve">Carpenter</w:t>
      </w:r>
      <w:r>
        <w:t xml:space="preserve"> </w:t>
      </w:r>
      <w:r>
        <w:t xml:space="preserve">participated in early design reviews showed improved efficiency and higher structural accuracy.</w:t>
      </w:r>
    </w:p>
    <w:bookmarkEnd w:id="25"/>
    <w:bookmarkEnd w:id="26"/>
    <w:bookmarkStart w:id="27" w:name="X24645d401ea701007650585562ee9db6bfaff47"/>
    <w:p>
      <w:pPr>
        <w:pStyle w:val="Heading2"/>
      </w:pPr>
      <w:r>
        <w:t xml:space="preserve">5.0 Discussion: Regulatory and Environmental Implications</w:t>
      </w:r>
    </w:p>
    <w:p>
      <w:pPr>
        <w:pStyle w:val="FirstParagraph"/>
      </w:pPr>
      <w:r>
        <w:t xml:space="preserve">The findings of this laboratory report emphasize that the integrity of building structures in</w:t>
      </w:r>
      <w:r>
        <w:t xml:space="preserve"> </w:t>
      </w:r>
      <w:r>
        <w:rPr>
          <w:bCs/>
          <w:b/>
        </w:rPr>
        <w:t xml:space="preserve">Australia Sydney</w:t>
      </w:r>
      <w:r>
        <w:t xml:space="preserve"> </w:t>
      </w:r>
      <w:r>
        <w:t xml:space="preserve">is heavily dependent on human expertise rather than just material quality. The term "Carpenter" represents a critical safety checkpoint. In the context of</w:t>
      </w:r>
      <w:r>
        <w:t xml:space="preserve"> </w:t>
      </w:r>
      <w:r>
        <w:rPr>
          <w:bCs/>
          <w:b/>
        </w:rPr>
        <w:t xml:space="preserve">Australia Sydney</w:t>
      </w:r>
      <w:r>
        <w:t xml:space="preserve">, where bushfire-prone zones overlap with high-density housing, the choice of non-combustible cladding and fire-resistant framing techniques managed by the</w:t>
      </w:r>
      <w:r>
        <w:t xml:space="preserve"> </w:t>
      </w:r>
      <w:r>
        <w:rPr>
          <w:bCs/>
          <w:b/>
        </w:rPr>
        <w:t xml:space="preserve">Carpenter</w:t>
      </w:r>
      <w:r>
        <w:t xml:space="preserve"> </w:t>
      </w:r>
      <w:r>
        <w:t xml:space="preserve">is a matter of public safety.</w:t>
      </w:r>
      <w:r>
        <w:t xml:space="preserve"> </w:t>
      </w:r>
      <w:r>
        <w:t xml:space="preserve">Furthermore, recent amendments to building codes in New South Wales require stricter documentation of compliance. A modern</w:t>
      </w:r>
      <w:r>
        <w:t xml:space="preserve"> </w:t>
      </w:r>
      <w:r>
        <w:rPr>
          <w:bCs/>
          <w:b/>
        </w:rPr>
        <w:t xml:space="preserve">Carpenter</w:t>
      </w:r>
      <w:r>
        <w:t xml:space="preserve"> </w:t>
      </w:r>
      <w:r>
        <w:t xml:space="preserve">must maintain meticulous records, ensuring that every aspect of the build meets the rigorous standards demanded by Sydney local councils and state authorities. The laboratory observed that carpenters who engaged with digital compliance tools experienced fewer delays and penalties than those relying on traditional paper-based methods.</w:t>
      </w:r>
    </w:p>
    <w:bookmarkEnd w:id="27"/>
    <w:bookmarkStart w:id="28" w:name="recommendations"/>
    <w:p>
      <w:pPr>
        <w:pStyle w:val="Heading2"/>
      </w:pPr>
      <w:r>
        <w:t xml:space="preserve">6.0 Recommendations</w:t>
      </w:r>
    </w:p>
    <w:p>
      <w:pPr>
        <w:pStyle w:val="FirstParagraph"/>
      </w:pPr>
      <w:r>
        <w:t xml:space="preserve">Based on the analysis of carpentry practices in</w:t>
      </w:r>
      <w:r>
        <w:t xml:space="preserve"> </w:t>
      </w:r>
      <w:r>
        <w:rPr>
          <w:bCs/>
          <w:b/>
        </w:rPr>
        <w:t xml:space="preserve">Australia Sydney</w:t>
      </w:r>
      <w:r>
        <w:t xml:space="preserve">, the following recommendations are proposed:</w:t>
      </w:r>
    </w:p>
    <w:p>
      <w:pPr>
        <w:numPr>
          <w:ilvl w:val="0"/>
          <w:numId w:val="1002"/>
        </w:numPr>
        <w:pStyle w:val="Compact"/>
      </w:pPr>
      <w:r>
        <w:rPr>
          <w:bCs/>
          <w:b/>
        </w:rPr>
        <w:t xml:space="preserve">Mandatory Continuous Professional Development:</w:t>
      </w:r>
      <w:r>
        <w:t xml:space="preserve"> </w:t>
      </w:r>
      <w:r>
        <w:t xml:space="preserve">All practitioners identifying as a professional</w:t>
      </w:r>
      <w:r>
        <w:t xml:space="preserve"> </w:t>
      </w:r>
      <w:r>
        <w:rPr>
          <w:bCs/>
          <w:b/>
        </w:rPr>
        <w:t xml:space="preserve">Carpenter</w:t>
      </w:r>
      <w:r>
        <w:t xml:space="preserve"> </w:t>
      </w:r>
      <w:r>
        <w:t xml:space="preserve">in Sydney should undergo annual training updates regarding changes in AS 1684 and NCC standards.</w:t>
      </w:r>
    </w:p>
    <w:p>
      <w:pPr>
        <w:numPr>
          <w:ilvl w:val="0"/>
          <w:numId w:val="1002"/>
        </w:numPr>
        <w:pStyle w:val="Compact"/>
      </w:pPr>
      <w:r>
        <w:rPr>
          <w:bCs/>
          <w:b/>
        </w:rPr>
        <w:t xml:space="preserve">Specialized Moisture Management Training:</w:t>
      </w:r>
      <w:r>
        <w:t xml:space="preserve"> </w:t>
      </w:r>
      <w:r>
        <w:t xml:space="preserve">Given the climate of</w:t>
      </w:r>
      <w:r>
        <w:t xml:space="preserve"> </w:t>
      </w:r>
      <w:r>
        <w:rPr>
          <w:bCs/>
          <w:b/>
        </w:rPr>
        <w:t xml:space="preserve">Australia Sydney</w:t>
      </w:r>
      <w:r>
        <w:t xml:space="preserve">, specific modules on vapor control and termite management should be integrated into apprenticeship programs.</w:t>
      </w:r>
    </w:p>
    <w:p>
      <w:pPr>
        <w:numPr>
          <w:ilvl w:val="0"/>
          <w:numId w:val="1002"/>
        </w:numPr>
        <w:pStyle w:val="Compact"/>
      </w:pPr>
      <w:r>
        <w:rPr>
          <w:bCs/>
          <w:b/>
        </w:rPr>
        <w:t xml:space="preserve">Digital Integration:</w:t>
      </w:r>
      <w:r>
        <w:t xml:space="preserve"> </w:t>
      </w:r>
      <w:r>
        <w:t xml:space="preserve">Encouraging the use of BIM (Building Information Modeling) by the</w:t>
      </w:r>
      <w:r>
        <w:t xml:space="preserve"> </w:t>
      </w:r>
      <w:r>
        <w:rPr>
          <w:bCs/>
          <w:b/>
        </w:rPr>
        <w:t xml:space="preserve">Carpenter</w:t>
      </w:r>
      <w:r>
        <w:t xml:space="preserve"> </w:t>
      </w:r>
      <w:r>
        <w:t xml:space="preserve">to visualize structural conflicts before construction begins in dense urban areas.</w:t>
      </w:r>
    </w:p>
    <w:bookmarkEnd w:id="28"/>
    <w:bookmarkStart w:id="29" w:name="conclusion"/>
    <w:p>
      <w:pPr>
        <w:pStyle w:val="Heading2"/>
      </w:pPr>
      <w:r>
        <w:t xml:space="preserve">7.0 Conclusion</w:t>
      </w:r>
    </w:p>
    <w:p>
      <w:pPr>
        <w:pStyle w:val="FirstParagraph"/>
      </w:pPr>
      <w:r>
        <w:t xml:space="preserve">In conclusion, this laboratory report confirms that the quality of construction in</w:t>
      </w:r>
      <w:r>
        <w:t xml:space="preserve"> </w:t>
      </w:r>
      <w:r>
        <w:rPr>
          <w:bCs/>
          <w:b/>
        </w:rPr>
        <w:t xml:space="preserve">Australia Sydney</w:t>
      </w:r>
      <w:r>
        <w:t xml:space="preserve"> </w:t>
      </w:r>
      <w:r>
        <w:t xml:space="preserve">is intrinsically linked to the proficiency and adherence to standards by the individual</w:t>
      </w:r>
      <w:r>
        <w:t xml:space="preserve"> </w:t>
      </w:r>
      <w:r>
        <w:rPr>
          <w:bCs/>
          <w:b/>
        </w:rPr>
        <w:t xml:space="preserve">Carpenter</w:t>
      </w:r>
      <w:r>
        <w:t xml:space="preserve">. The unique environmental pressures of Sydney demand a high level of technical skill and regulatory awareness. By treating the role of the</w:t>
      </w:r>
      <w:r>
        <w:t xml:space="preserve"> </w:t>
      </w:r>
      <w:r>
        <w:rPr>
          <w:bCs/>
          <w:b/>
        </w:rPr>
        <w:t xml:space="preserve">Carpenter as a critical scientific variable in construction outcomes, stakeholders can ensure safer, more durable, and compliant buildings for the future. Continued research into carpentry techniques specific to this region will further enhance our understanding of effective building practices in</w:t>
      </w:r>
      <w:r>
        <w:rPr>
          <w:bCs/>
          <w:b/>
        </w:rPr>
        <w:t xml:space="preserve"> </w:t>
      </w:r>
      <w:r>
        <w:rPr>
          <w:bCs/>
          <w:b/>
          <w:bCs/>
          <w:b/>
        </w:rPr>
        <w:t xml:space="preserve">Australia Sydney</w:t>
      </w:r>
      <w:r>
        <w:rPr>
          <w:bCs/>
          <w:b/>
        </w:rPr>
        <w:t xml:space="preserve">.</w:t>
      </w:r>
    </w:p>
    <w:p>
      <w:r>
        <w:pict>
          <v:rect style="width:0;height:1.5pt" o:hralign="center" o:hrstd="t" o:hr="t"/>
        </w:pict>
      </w:r>
    </w:p>
    <w:p>
      <w:pPr>
        <w:pStyle w:val="FirstParagraph"/>
      </w:pPr>
      <w:r>
        <w:rPr>
          <w:iCs/>
          <w:i/>
        </w:rPr>
        <w:t xml:space="preserve">This document was generated by the Sydney Construction Materials Laboratory for internal review and regulatory compliance verification.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Laboratory Analysis: Sydney, Australia</dc:title>
  <dc:creator/>
  <dc:language>en</dc:language>
  <cp:keywords/>
  <dcterms:created xsi:type="dcterms:W3CDTF">2026-07-29T14:43:41Z</dcterms:created>
  <dcterms:modified xsi:type="dcterms:W3CDTF">2026-07-29T14:43:41Z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