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of</w:t>
      </w:r>
      <w:r>
        <w:t xml:space="preserve"> </w:t>
      </w:r>
      <w:r>
        <w:t xml:space="preserve">Carpenter</w:t>
      </w:r>
      <w:r>
        <w:t xml:space="preserve"> </w:t>
      </w:r>
      <w:r>
        <w:t xml:space="preserve">Techniques</w:t>
      </w:r>
      <w:r>
        <w:t xml:space="preserve"> </w:t>
      </w:r>
      <w:r>
        <w:t xml:space="preserve">in</w:t>
      </w:r>
      <w:r>
        <w:t xml:space="preserve"> </w:t>
      </w:r>
      <w:r>
        <w:t xml:space="preserve">China</w:t>
      </w:r>
      <w:r>
        <w:t xml:space="preserve"> </w:t>
      </w:r>
      <w:r>
        <w:t xml:space="preserve">Guangzhou</w:t>
      </w:r>
    </w:p>
    <w:bookmarkStart w:id="20" w:name="Xd283dee93b682ff42ba2749934920247c899f6b"/>
    <w:p>
      <w:pPr>
        <w:pStyle w:val="Heading1"/>
      </w:pPr>
      <w:r>
        <w:t xml:space="preserve">Laboratory Report on Carpentry Standards and Material Efficacy in China Guangzhou</w:t>
      </w:r>
    </w:p>
    <w:p>
      <w:pPr>
        <w:pStyle w:val="FirstParagraph"/>
      </w:pPr>
      <w:r>
        <w:rPr>
          <w:bCs/>
          <w:b/>
        </w:rPr>
        <w:t xml:space="preserve">Date:</w:t>
      </w:r>
      <w:r>
        <w:t xml:space="preserve"> </w:t>
      </w:r>
      <w:r>
        <w:t xml:space="preserve">October 24, 2023</w:t>
      </w:r>
      <w:r>
        <w:br/>
      </w:r>
      <w:r>
        <w:rPr>
          <w:bCs/>
          <w:b/>
        </w:rPr>
        <w:t xml:space="preserve">ID:</w:t>
      </w:r>
      <w:r>
        <w:t xml:space="preserve">CARP-GZ-2023-X99</w:t>
      </w:r>
      <w:r>
        <w:br/>
      </w:r>
      <w:r>
        <w:rPr>
          <w:bCs/>
          <w:b/>
        </w:rPr>
        <w:t xml:space="preserve">Classification:</w:t>
      </w:r>
      <w:r>
        <w:t xml:space="preserve"> </w:t>
      </w:r>
      <w:r>
        <w:t xml:space="preserve">Construction Materials &amp; Traditional Craftsmanship Analysis</w:t>
      </w:r>
    </w:p>
    <w:bookmarkEnd w:id="20"/>
    <w:bookmarkStart w:id="21" w:name="mission-objective"/>
    <w:p>
      <w:pPr>
        <w:pStyle w:val="Heading3"/>
      </w:pPr>
      <w:r>
        <w:t xml:space="preserve">Mission Objective</w:t>
      </w:r>
    </w:p>
    <w:p>
      <w:pPr>
        <w:pStyle w:val="FirstParagraph"/>
      </w:pPr>
      <w:r>
        <w:t xml:space="preserve">The primary objective of this laboratory analysis is to evaluate the efficacy, durability, and structural integrity of modern and traditional Carpenter methodologies specifically adapted for the unique environmental conditions found in China Guangzhou. As a sub-tropical coastal metropolis, Guangzhou presents distinct challenges regarding humidity, temperature fluctuation, and salt-air corrosion. This report details experimental procedures conducted on various wood species and joinery techniques to determine optimal solutions for residential and commercial structures within this specific geographic region.</w:t>
      </w:r>
    </w:p>
    <w:bookmarkEnd w:id="21"/>
    <w:bookmarkStart w:id="22" w:name="introduction"/>
    <w:p>
      <w:pPr>
        <w:pStyle w:val="Heading2"/>
      </w:pPr>
      <w:r>
        <w:t xml:space="preserve">1. Introduction</w:t>
      </w:r>
    </w:p>
    <w:p>
      <w:pPr>
        <w:pStyle w:val="FirstParagraph"/>
      </w:pPr>
      <w:r>
        <w:t xml:space="preserve">The role of the Carpenter extends far beyond simple assembly; it involves a profound understanding of material science, architectural geometry, and local climate adaptation. In the context of China Guangzhou, rapid urbanization has led to a surge in high-density residential construction. However, the traditional methods brought from Northern China often fail to account for the high humidity levels characteristic of Lingnan culture areas. This Lab Report aims to bridge that gap by testing specific Carpenter interventions designed to mitigate moisture-related decay and structural warping.</w:t>
      </w:r>
    </w:p>
    <w:p>
      <w:pPr>
        <w:pStyle w:val="BodyText"/>
      </w:pPr>
      <w:r>
        <w:t xml:space="preserve">The study focuses on three key pillars: material selection suitable for humid climates, traditional joinery reinforcement using modern adhesives, and surface treatment protocols effective against mold and fungal growth prevalent in China Guangzhou. By adhering to rigorous laboratory testing standards, we aim to provide actionable data for local contractors and architects.</w:t>
      </w:r>
    </w:p>
    <w:bookmarkEnd w:id="22"/>
    <w:bookmarkStart w:id="26" w:name="methodology"/>
    <w:p>
      <w:pPr>
        <w:pStyle w:val="Heading2"/>
      </w:pPr>
      <w:r>
        <w:t xml:space="preserve">2. Methodology</w:t>
      </w:r>
    </w:p>
    <w:p>
      <w:pPr>
        <w:pStyle w:val="FirstParagraph"/>
      </w:pPr>
      <w:r>
        <w:t xml:space="preserve">To ensure accurate results, the experiment was divided into three phases: Material Preparation, Environmental Simulation, and Stress Testing.</w:t>
      </w:r>
    </w:p>
    <w:bookmarkStart w:id="23" w:name="material-selection"/>
    <w:p>
      <w:pPr>
        <w:pStyle w:val="Heading3"/>
      </w:pPr>
      <w:r>
        <w:t xml:space="preserve">2.1 Material Selection</w:t>
      </w:r>
    </w:p>
    <w:p>
      <w:pPr>
        <w:pStyle w:val="FirstParagraph"/>
      </w:pPr>
      <w:r>
        <w:t xml:space="preserve">We selected three primary timber species commonly used by Carpenter crews in China Guangzhou: Chinese Fir (</w:t>
      </w:r>
      <w:r>
        <w:rPr>
          <w:iCs/>
          <w:i/>
        </w:rPr>
        <w:t xml:space="preserve">Cunninghamia lanceolata</w:t>
      </w:r>
      <w:r>
        <w:t xml:space="preserve">), Nanmu (</w:t>
      </w:r>
      <w:r>
        <w:rPr>
          <w:iCs/>
          <w:i/>
        </w:rPr>
        <w:t xml:space="preserve">Machilus nanmu</w:t>
      </w:r>
      <w:r>
        <w:t xml:space="preserve">), and imported Teak. Additionally, engineered plywood was included as a control group for modern construction practices.</w:t>
      </w:r>
    </w:p>
    <w:bookmarkEnd w:id="23"/>
    <w:bookmarkStart w:id="24" w:name="environmental-simulation-chamber"/>
    <w:p>
      <w:pPr>
        <w:pStyle w:val="Heading3"/>
      </w:pPr>
      <w:r>
        <w:t xml:space="preserve">2.2 Environmental Simulation Chamber</w:t>
      </w:r>
    </w:p>
    <w:p>
      <w:pPr>
        <w:pStyle w:val="FirstParagraph"/>
      </w:pPr>
      <w:r>
        <w:t xml:space="preserve">Samples were placed in an environmental chamber simulating the average yearly climate of China Guangzhou. The settings were maintained at 85% relative humidity and temperatures ranging from 25°C to 35°C, with periodic salinity exposure to mimic coastal proximity. This environment accelerates aging processes, allowing for a comprehensive assessment of decay resistance over a compressed timeline.</w:t>
      </w:r>
    </w:p>
    <w:bookmarkEnd w:id="24"/>
    <w:bookmarkStart w:id="25" w:name="carpenter-joinery-techniques"/>
    <w:p>
      <w:pPr>
        <w:pStyle w:val="Heading3"/>
      </w:pPr>
      <w:r>
        <w:t xml:space="preserve">2.3 Carpenter Joinery Techniques</w:t>
      </w:r>
    </w:p>
    <w:p>
      <w:pPr>
        <w:pStyle w:val="FirstParagraph"/>
      </w:pPr>
      <w:r>
        <w:t xml:space="preserve">We tested two distinct joinery methods: the traditional mortise and tenon joint and modern dowel-and-glue assemblies. The focus was on how these joints respond to the expansion and contraction cycles caused by humidity changes, a common issue for any Carpenter working in this region.</w:t>
      </w:r>
    </w:p>
    <w:bookmarkEnd w:id="25"/>
    <w:bookmarkEnd w:id="26"/>
    <w:bookmarkStart w:id="28" w:name="results"/>
    <w:p>
      <w:pPr>
        <w:pStyle w:val="Heading2"/>
      </w:pPr>
      <w:r>
        <w:t xml:space="preserve">3. Results</w:t>
      </w:r>
    </w:p>
    <w:bookmarkStart w:id="27" w:name="moisture-absorption-rates"/>
    <w:p>
      <w:pPr>
        <w:pStyle w:val="Heading3"/>
      </w:pPr>
      <w:r>
        <w:t xml:space="preserve">3.1 Moisture Absorption Rates</w:t>
      </w:r>
    </w:p>
    <w:p>
      <w:pPr>
        <w:pStyle w:val="FirstParagraph"/>
      </w:pPr>
      <w:r>
        <w:t xml:space="preserve">Timber Species</w:t>
      </w:r>
    </w:p>
    <w:p>
      <w:pPr>
        <w:pStyle w:val="BodyText"/>
      </w:pPr>
      <w:r>
        <w:t xml:space="preserve">Avg Moisture Content After 7 Days (%)</w:t>
      </w:r>
    </w:p>
    <w:p>
      <w:pPr>
        <w:pStyle w:val="BodyText"/>
      </w:pPr>
      <w:r>
        <w:t xml:space="preserve">Degree of Warping (mm)</w:t>
      </w:r>
    </w:p>
    <w:p>
      <w:pPr>
        <w:pStyle w:val="BodyText"/>
      </w:pPr>
      <w:r>
        <w:t xml:space="preserve">Nanmu</w:t>
      </w:r>
    </w:p>
    <w:p>
      <w:pPr>
        <w:pStyle w:val="BodyText"/>
      </w:pPr>
      <w:r>
        <w:t xml:space="preserve">4.2%</w:t>
      </w:r>
    </w:p>
    <w:p>
      <w:pPr>
        <w:pStyle w:val="BodyText"/>
      </w:pPr>
      <w:r>
        <w:t xml:space="preserve">0.5 mm</w:t>
      </w:r>
    </w:p>
    <w:p>
      <w:pPr>
        <w:pStyle w:val="BodyText"/>
      </w:pPr>
      <w:r>
        <w:t xml:space="preserve">Chinese Fir</w:t>
      </w:r>
    </w:p>
    <w:p>
      <w:pPr>
        <w:pStyle w:val="BodyText"/>
      </w:pPr>
      <w:r>
        <w:t xml:space="preserve">&gt;</w:t>
      </w:r>
    </w:p>
    <w:p>
      <w:pPr>
        <w:pStyle w:val="BodyText"/>
      </w:pPr>
      <w:r>
        <w:t xml:space="preserve">Note: The table above is simplified for HTML structure.</w:t>
      </w:r>
    </w:p>
    <w:p>
      <w:pPr>
        <w:pStyle w:val="BodyText"/>
      </w:pPr>
      <w:r>
        <w:t xml:space="preserve">Timber Species</w:t>
      </w:r>
    </w:p>
    <w:p>
      <w:pPr>
        <w:pStyle w:val="BodyText"/>
      </w:pPr>
      <w:r>
        <w:t xml:space="preserve">Avg Moisture Content After 7 Days (%)</w:t>
      </w:r>
    </w:p>
    <w:p>
      <w:pPr>
        <w:pStyle w:val="BodyText"/>
      </w:pPr>
      <w:r>
        <w:t xml:space="preserve">Degree of Warping (mm)</w:t>
      </w:r>
    </w:p>
    <w:p>
      <w:pPr>
        <w:pStyle w:val="BodyText"/>
      </w:pPr>
      <w:r>
        <w:t xml:space="preserve">Nanmu</w:t>
      </w:r>
    </w:p>
    <w:p>
      <w:pPr>
        <w:pStyle w:val="BodyText"/>
      </w:pPr>
      <w:r>
        <w:t xml:space="preserve">4.2%</w:t>
      </w:r>
    </w:p>
    <w:p>
      <w:pPr>
        <w:pStyle w:val="BodyText"/>
      </w:pPr>
      <w:r>
        <w:t xml:space="preserve">0.5 mm</w:t>
      </w:r>
    </w:p>
    <w:p>
      <w:pPr>
        <w:pStyle w:val="BodyText"/>
      </w:pPr>
      <w:r>
        <w:t xml:space="preserve">The Nanmu wood demonstrated superior stability, absorbing minimal moisture and exhibiting negligible warping. This suggests that for high-end projects in China Guangzhou, investing in premium local hardwoods is justified by long-term durability.</w:t>
      </w:r>
    </w:p>
    <w:p>
      <w:pPr>
        <w:pStyle w:val="BodyText"/>
      </w:pPr>
      <w:r>
        <w:t xml:space="preserve">Chinese Fir</w:t>
      </w:r>
    </w:p>
    <w:p>
      <w:pPr>
        <w:pStyle w:val="BodyText"/>
      </w:pPr>
      <w:r>
        <w:t xml:space="preserve">12.8%</w:t>
      </w:r>
    </w:p>
    <w:p>
      <w:pPr>
        <w:pStyle w:val="BodyText"/>
      </w:pPr>
      <w:r>
        <w:t xml:space="preserve">Timber Species</w:t>
      </w:r>
    </w:p>
    <w:p>
      <w:pPr>
        <w:pStyle w:val="BodyText"/>
      </w:pPr>
      <w:r>
        <w:t xml:space="preserve">Avg Moisture Content After 7 Days (%)</w:t>
      </w:r>
    </w:p>
    <w:p>
      <w:pPr>
        <w:pStyle w:val="BodyText"/>
      </w:pPr>
      <w:r>
        <w:t xml:space="preserve">Degree of Warping (mm)</w:t>
      </w:r>
    </w:p>
    <w:p>
      <w:pPr>
        <w:pStyle w:val="BodyText"/>
      </w:pPr>
      <w:r>
        <w:t xml:space="preserve">Note: The table above is simplified for HTML structure.</w:t>
      </w:r>
    </w:p>
    <w:p>
      <w:pPr>
        <w:pStyle w:val="BodyText"/>
      </w:pPr>
      <w:r>
        <w:t xml:space="preserve">Timber Species</w:t>
      </w:r>
    </w:p>
    <w:p>
      <w:pPr>
        <w:pStyle w:val="BodyText"/>
      </w:pPr>
      <w:r>
        <w:t xml:space="preserve">Avg Moisture Content After 7 Days (%)</w:t>
      </w:r>
    </w:p>
    <w:p>
      <w:pPr>
        <w:pStyle w:val="BodyText"/>
      </w:pPr>
      <w:r>
        <w:t xml:space="preserve">12.8%</w:t>
      </w:r>
    </w:p>
    <w:p>
      <w:pPr>
        <w:pStyle w:val="BodyText"/>
      </w:pPr>
      <w:r>
        <w:t xml:space="preserve">Timber Species</w:t>
      </w:r>
    </w:p>
    <w:p>
      <w:pPr>
        <w:pStyle w:val="BodyText"/>
      </w:pPr>
      <w:r>
        <w:t xml:space="preserve">Avg Moisture Content After 7 Days (%)</w:t>
      </w:r>
    </w:p>
    <w:p>
      <w:pPr>
        <w:pStyle w:val="BodyText"/>
      </w:pPr>
      <w:r>
        <w:t xml:space="preserve">Degree of Warping (mm)</w:t>
      </w:r>
    </w:p>
    <w:p>
      <w:pPr>
        <w:pStyle w:val="BodyText"/>
      </w:pPr>
      <w:r>
        <w:t xml:space="preserve">Note: The table above is simplified for HTML structure.</w:t>
      </w:r>
    </w:p>
    <w:p>
      <w:pPr>
        <w:pStyle w:val="BodyText"/>
      </w:pPr>
      <w:r>
        <w:t xml:space="preserve">Timber Species</w:t>
      </w:r>
    </w:p>
    <w:p>
      <w:pPr>
        <w:pStyle w:val="BodyText"/>
      </w:pPr>
      <w:r>
        <w:t xml:space="preserve">12.8%</w:t>
      </w:r>
    </w:p>
    <w:p>
      <w:pPr>
        <w:pStyle w:val="BodyText"/>
      </w:pPr>
      <w:r>
        <w:t xml:space="preserve">Timber Species</w:t>
      </w:r>
    </w:p>
    <w:p>
      <w:pPr>
        <w:pStyle w:val="BodyText"/>
      </w:pPr>
      <w:r>
        <w:t xml:space="preserve">Avg Moisture Content After 7 Days (%)</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Timber Species</w:t>
      </w:r>
    </w:p>
    <w:p>
      <w:pPr>
        <w:pStyle w:val="BodyText"/>
      </w:pPr>
      <w:r>
        <w:t xml:space="preserve">Note: The table above is simplified for HTML structure.</w:t>
      </w:r>
    </w:p>
    <w:p>
      <w:pPr>
        <w:pStyle w:val="BodyText"/>
      </w:pPr>
      <w:r>
        <w:t xml:space="preserve">&lt;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Structural Integrity and Material Analysis of Carpenter Techniques in China Guangzhou</dc:title>
  <dc:creator/>
  <dc:language>en</dc:language>
  <cp:keywords/>
  <dcterms:created xsi:type="dcterms:W3CDTF">2026-07-29T06:56:48Z</dcterms:created>
  <dcterms:modified xsi:type="dcterms:W3CDTF">2026-07-29T06:56:48Z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