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Carpentry</w:t>
      </w:r>
      <w:r>
        <w:t xml:space="preserve"> </w:t>
      </w:r>
      <w:r>
        <w:t xml:space="preserve">Practices</w:t>
      </w:r>
      <w:r>
        <w:t xml:space="preserve"> </w:t>
      </w:r>
      <w:r>
        <w:t xml:space="preserve">and</w:t>
      </w:r>
      <w:r>
        <w:t xml:space="preserve"> </w:t>
      </w:r>
      <w:r>
        <w:t xml:space="preserve">Standards</w:t>
      </w:r>
      <w:r>
        <w:t xml:space="preserve"> </w:t>
      </w:r>
      <w:r>
        <w:t xml:space="preserve">in</w:t>
      </w:r>
      <w:r>
        <w:t xml:space="preserve"> </w:t>
      </w:r>
      <w:r>
        <w:t xml:space="preserve">Germany</w:t>
      </w:r>
      <w:r>
        <w:t xml:space="preserve"> </w:t>
      </w:r>
      <w:r>
        <w:t xml:space="preserve">Berlin</w:t>
      </w:r>
    </w:p>
    <w:bookmarkStart w:id="29" w:name="X6ad218bcf8c5964213a596c946d39c8f1d63195"/>
    <w:p>
      <w:pPr>
        <w:pStyle w:val="Heading1"/>
      </w:pPr>
      <w:r>
        <w:t xml:space="preserve">Laboratory Report on Carpenter Methodologies and Compliance in Germany Berlin</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Berlin, Germany</w:t>
      </w:r>
      <w:r>
        <w:br/>
      </w:r>
      <w:r>
        <w:rPr>
          <w:bCs/>
          <w:b/>
        </w:rPr>
        <w:t xml:space="preserve">Subject:</w:t>
      </w:r>
      <w:r>
        <w:t xml:space="preserve">An in-depth analysis of the technical skills, regulatory compliance, and material science applications required for a professional Carpenter operating within the strict architectural constraints of Germany Berlin.</w:t>
      </w:r>
    </w:p>
    <w:bookmarkStart w:id="20" w:name="introduction-and-objectives"/>
    <w:p>
      <w:pPr>
        <w:pStyle w:val="Heading2"/>
      </w:pPr>
      <w:r>
        <w:t xml:space="preserve">1. Introduction and Objectives</w:t>
      </w:r>
    </w:p>
    <w:p>
      <w:pPr>
        <w:pStyle w:val="FirstParagraph"/>
      </w:pPr>
      <w:r>
        <w:t xml:space="preserve">The purpose of this Lab Report is to examine the specific requirements for a skilled</w:t>
      </w:r>
      <w:r>
        <w:t xml:space="preserve"> </w:t>
      </w:r>
      <w:r>
        <w:rPr>
          <w:bCs/>
          <w:b/>
        </w:rPr>
        <w:t xml:space="preserve">Carpenter</w:t>
      </w:r>
      <w:r>
        <w:t xml:space="preserve"> </w:t>
      </w:r>
      <w:r>
        <w:t xml:space="preserve">working in the dynamic urban environment of</w:t>
      </w:r>
      <w:r>
        <w:t xml:space="preserve"> </w:t>
      </w:r>
      <w:r>
        <w:rPr>
          <w:bCs/>
          <w:b/>
        </w:rPr>
        <w:t xml:space="preserve">Germany Berlin</w:t>
      </w:r>
      <w:r>
        <w:t xml:space="preserve">. This region is characterized by a unique juxtaposition of historic preservation sites, modernist reconstruction projects, and high-density residential developments. Consequently, the role of the carpenter here extends beyond basic woodworking into complex structural integration, historical restoration techniques, and strict adherence to environmental regulations.</w:t>
      </w:r>
      <w:r>
        <w:t xml:space="preserve"> </w:t>
      </w:r>
      <w:r>
        <w:t xml:space="preserve">This document serves as a comprehensive guide for understanding how traditional craftsmanship intersects with industrial standards in</w:t>
      </w:r>
      <w:r>
        <w:t xml:space="preserve"> </w:t>
      </w:r>
      <w:r>
        <w:rPr>
          <w:bCs/>
          <w:b/>
        </w:rPr>
        <w:t xml:space="preserve">Germany Berlin</w:t>
      </w:r>
      <w:r>
        <w:t xml:space="preserve">. The objective is to define the operational parameters that ensure safety, durability, and aesthetic compliance within this specific geographic and legal framework.</w:t>
      </w:r>
    </w:p>
    <w:bookmarkEnd w:id="20"/>
    <w:bookmarkStart w:id="21" w:name="regulatory-framework-and-standards"/>
    <w:p>
      <w:pPr>
        <w:pStyle w:val="Heading2"/>
      </w:pPr>
      <w:r>
        <w:t xml:space="preserve">2. Regulatory Framework and Standards</w:t>
      </w:r>
    </w:p>
    <w:p>
      <w:pPr>
        <w:pStyle w:val="FirstParagraph"/>
      </w:pPr>
      <w:r>
        <w:t xml:space="preserve">In</w:t>
      </w:r>
      <w:r>
        <w:t xml:space="preserve"> </w:t>
      </w:r>
      <w:r>
        <w:rPr>
          <w:bCs/>
          <w:b/>
        </w:rPr>
        <w:t xml:space="preserve">Germany Berlin</w:t>
      </w:r>
      <w:r>
        <w:t xml:space="preserve">, carpentry is not merely a trade but a regulated profession governed by stringent building codes. The primary standard utilized is the DIN (Deutsches Institut für Normung) series, particularly DIN 68800 regarding wood protection and DIN 18200 for structural timber. For any</w:t>
      </w:r>
      <w:r>
        <w:t xml:space="preserve"> </w:t>
      </w:r>
      <w:r>
        <w:rPr>
          <w:bCs/>
          <w:b/>
        </w:rPr>
        <w:t xml:space="preserve">Carpenter</w:t>
      </w:r>
      <w:r>
        <w:t xml:space="preserve"> </w:t>
      </w:r>
      <w:r>
        <w:t xml:space="preserve">operating in this region, familiarity with these standards is mandatory.</w:t>
      </w:r>
      <w:r>
        <w:t xml:space="preserve"> </w:t>
      </w:r>
      <w:r>
        <w:t xml:space="preserve">Furthermore, local municipal codes in Berlin often exceed national requirements due to the city’s commitment to energy efficiency (Energieeinsparverordnung or EnEV). Carpentry work related to window installation, door framing, and insulation must meet high thermal resistance values. Failure to comply with these regulations can result in significant legal penalties and structural non-compliance certifications. Therefore, this Lab Report emphasizes that a</w:t>
      </w:r>
      <w:r>
        <w:t xml:space="preserve"> </w:t>
      </w:r>
      <w:r>
        <w:rPr>
          <w:bCs/>
          <w:b/>
        </w:rPr>
        <w:t xml:space="preserve">Carpenter</w:t>
      </w:r>
      <w:r>
        <w:t xml:space="preserve"> </w:t>
      </w:r>
      <w:r>
        <w:t xml:space="preserve">in</w:t>
      </w:r>
      <w:r>
        <w:t xml:space="preserve"> </w:t>
      </w:r>
      <w:r>
        <w:rPr>
          <w:bCs/>
          <w:b/>
        </w:rPr>
        <w:t xml:space="preserve">Germany Berlin</w:t>
      </w:r>
      <w:r>
        <w:t xml:space="preserve"> </w:t>
      </w:r>
      <w:r>
        <w:t xml:space="preserve">must possess not only manual dexterity but also a robust understanding of bureaucratic and technical documentation.</w:t>
      </w:r>
    </w:p>
    <w:bookmarkEnd w:id="21"/>
    <w:bookmarkStart w:id="22" w:name="material-science-and-sustainability"/>
    <w:p>
      <w:pPr>
        <w:pStyle w:val="Heading2"/>
      </w:pPr>
      <w:r>
        <w:t xml:space="preserve">3. Material Science and Sustainability</w:t>
      </w:r>
    </w:p>
    <w:p>
      <w:pPr>
        <w:pStyle w:val="FirstParagraph"/>
      </w:pPr>
      <w:r>
        <w:t xml:space="preserve">The choice of materials for a</w:t>
      </w:r>
      <w:r>
        <w:t xml:space="preserve"> </w:t>
      </w:r>
      <w:r>
        <w:rPr>
          <w:bCs/>
          <w:b/>
        </w:rPr>
        <w:t xml:space="preserve">Carpenter</w:t>
      </w:r>
      <w:r>
        <w:t xml:space="preserve"> </w:t>
      </w:r>
      <w:r>
        <w:t xml:space="preserve">in</w:t>
      </w:r>
      <w:r>
        <w:t xml:space="preserve"> </w:t>
      </w:r>
      <w:r>
        <w:rPr>
          <w:bCs/>
          <w:b/>
        </w:rPr>
        <w:t xml:space="preserve">Germany Berlin</w:t>
      </w:r>
      <w:r>
        <w:br/>
      </w:r>
      <w:r>
        <w:t xml:space="preserve">is heavily influenced by sustainability mandates. The city has aggressive goals regarding carbon neutrality, which impacts the supply chain of timber products. This section analyzes the preferred materials:</w:t>
      </w:r>
    </w:p>
    <w:p>
      <w:pPr>
        <w:numPr>
          <w:ilvl w:val="0"/>
          <w:numId w:val="1001"/>
        </w:numPr>
        <w:pStyle w:val="Compact"/>
      </w:pPr>
      <w:r>
        <w:rPr>
          <w:bCs/>
          <w:b/>
        </w:rPr>
        <w:t xml:space="preserve">FSC-Certified Timber:</w:t>
      </w:r>
      <w:r>
        <w:t xml:space="preserve"> </w:t>
      </w:r>
      <w:r>
        <w:t xml:space="preserve">Due to strict environmental laws in</w:t>
      </w:r>
      <w:r>
        <w:t xml:space="preserve"> </w:t>
      </w:r>
      <w:r>
        <w:rPr>
          <w:bCs/>
          <w:b/>
        </w:rPr>
        <w:t xml:space="preserve">Germany Berlin</w:t>
      </w:r>
      <w:r>
        <w:t xml:space="preserve">, sourcing wood from sustainable forests is not optional but a legal requirement for public projects.</w:t>
      </w:r>
    </w:p>
    <w:p>
      <w:pPr>
        <w:numPr>
          <w:ilvl w:val="0"/>
          <w:numId w:val="1001"/>
        </w:numPr>
        <w:pStyle w:val="Compact"/>
      </w:pPr>
      <w:r>
        <w:rPr>
          <w:bCs/>
          <w:b/>
        </w:rPr>
        <w:t xml:space="preserve">Treated Softwoods:</w:t>
      </w:r>
      <w:r>
        <w:t xml:space="preserve"> </w:t>
      </w:r>
      <w:r>
        <w:t xml:space="preserve">Spruce and pine are commonly used, provided they undergo rigorous chemical treatment to prevent fungal decay and insect infestation, adhering to DIN standards.</w:t>
      </w:r>
    </w:p>
    <w:p>
      <w:pPr>
        <w:numPr>
          <w:ilvl w:val="0"/>
          <w:numId w:val="1001"/>
        </w:numPr>
        <w:pStyle w:val="Compact"/>
      </w:pPr>
      <w:r>
        <w:rPr>
          <w:bCs/>
          <w:b/>
        </w:rPr>
        <w:t xml:space="preserve">Cross-Laminated Timber (CLT):</w:t>
      </w:r>
      <w:r>
        <w:t xml:space="preserve"> </w:t>
      </w:r>
      <w:r>
        <w:t xml:space="preserve">Increasingly popular in Berlin’s modern high-rise construction projects. A modern</w:t>
      </w:r>
      <w:r>
        <w:t xml:space="preserve"> </w:t>
      </w:r>
      <w:r>
        <w:rPr>
          <w:bCs/>
          <w:b/>
        </w:rPr>
        <w:t xml:space="preserve">Carpenter</w:t>
      </w:r>
      <w:r>
        <w:t xml:space="preserve"> </w:t>
      </w:r>
      <w:r>
        <w:t xml:space="preserve">must be trained in handling these prefabricated large-scale components.</w:t>
      </w:r>
    </w:p>
    <w:p>
      <w:pPr>
        <w:pStyle w:val="FirstParagraph"/>
      </w:pPr>
      <w:r>
        <w:t xml:space="preserve">The Lab Report highlights that the integration of sustainable materials is a key differentiator for successful carpentry firms in this region. It ensures longevity of the structure while meeting the ecological expectations of clients and regulators in</w:t>
      </w:r>
      <w:r>
        <w:t xml:space="preserve"> </w:t>
      </w:r>
      <w:r>
        <w:rPr>
          <w:bCs/>
          <w:b/>
        </w:rPr>
        <w:t xml:space="preserve">Germany Berlin</w:t>
      </w:r>
      <w:r>
        <w:t xml:space="preserve">.</w:t>
      </w:r>
    </w:p>
    <w:bookmarkEnd w:id="22"/>
    <w:bookmarkStart w:id="26" w:name="technical-methodology-and-execution"/>
    <w:p>
      <w:pPr>
        <w:pStyle w:val="Heading2"/>
      </w:pPr>
      <w:r>
        <w:t xml:space="preserve">4. Technical Methodology and Execution</w:t>
      </w:r>
    </w:p>
    <w:p>
      <w:pPr>
        <w:pStyle w:val="FirstParagraph"/>
      </w:pPr>
      <w:r>
        <w:t xml:space="preserve">This section details the procedural steps required by a professional</w:t>
      </w:r>
      <w:r>
        <w:t xml:space="preserve"> </w:t>
      </w:r>
      <w:r>
        <w:rPr>
          <w:bCs/>
          <w:b/>
        </w:rPr>
        <w:t xml:space="preserve">Carpenter</w:t>
      </w:r>
      <w:r>
        <w:t xml:space="preserve">. The workflow is divided into three phases: Assessment, Fabrication, and Installation.</w:t>
      </w:r>
    </w:p>
    <w:bookmarkStart w:id="23" w:name="assessment-phase"/>
    <w:p>
      <w:pPr>
        <w:pStyle w:val="Heading3"/>
      </w:pPr>
      <w:r>
        <w:t xml:space="preserve">4.1 Assessment Phase</w:t>
      </w:r>
    </w:p>
    <w:p>
      <w:pPr>
        <w:pStyle w:val="FirstParagraph"/>
      </w:pPr>
      <w:r>
        <w:t xml:space="preserve">Before any cutting begins, precise measurements are taken using digital laser tools. In</w:t>
      </w:r>
      <w:r>
        <w:t xml:space="preserve"> </w:t>
      </w:r>
      <w:r>
        <w:rPr>
          <w:bCs/>
          <w:b/>
        </w:rPr>
        <w:t xml:space="preserve">Germany Berlin</w:t>
      </w:r>
      <w:r>
        <w:t xml:space="preserve">, older buildings often have uneven walls and settling structures that deviate from square norms. A skilled carpenter must account for these variances to ensure that joinery fits perfectly without forcing components, which could lead to structural stress over time.</w:t>
      </w:r>
    </w:p>
    <w:bookmarkEnd w:id="23"/>
    <w:bookmarkStart w:id="24" w:name="fabrication-phase"/>
    <w:p>
      <w:pPr>
        <w:pStyle w:val="Heading3"/>
      </w:pPr>
      <w:r>
        <w:t xml:space="preserve">4.2 Fabrication Phase</w:t>
      </w:r>
    </w:p>
    <w:p>
      <w:pPr>
        <w:pStyle w:val="FirstParagraph"/>
      </w:pPr>
      <w:r>
        <w:t xml:space="preserve">The fabrication process utilizes CNC (Computer Numerical Control) machines alongside traditional hand tools. The integration of technology is vital in</w:t>
      </w:r>
      <w:r>
        <w:t xml:space="preserve"> </w:t>
      </w:r>
      <w:r>
        <w:rPr>
          <w:bCs/>
          <w:b/>
        </w:rPr>
        <w:t xml:space="preserve">Germany Berlin</w:t>
      </w:r>
      <w:r>
        <w:t xml:space="preserve">. While the</w:t>
      </w:r>
      <w:r>
        <w:t xml:space="preserve"> </w:t>
      </w:r>
      <w:r>
        <w:rPr>
          <w:bCs/>
          <w:b/>
        </w:rPr>
        <w:t xml:space="preserve">Carpenter</w:t>
      </w:r>
      <w:r>
        <w:t xml:space="preserve"> </w:t>
      </w:r>
      <w:r>
        <w:t xml:space="preserve">provides the oversight and finishing touches, machine precision ensures that mass-produced elements meet the tight tolerances required by modern insulation standards. This hybrid approach reduces waste and increases efficiency.</w:t>
      </w:r>
    </w:p>
    <w:bookmarkEnd w:id="24"/>
    <w:bookmarkStart w:id="25" w:name="installation-phase"/>
    <w:p>
      <w:pPr>
        <w:pStyle w:val="Heading3"/>
      </w:pPr>
      <w:r>
        <w:t xml:space="preserve">4.3 Installation Phase</w:t>
      </w:r>
    </w:p>
    <w:p>
      <w:pPr>
        <w:pStyle w:val="FirstParagraph"/>
      </w:pPr>
      <w:r>
        <w:t xml:space="preserve">Installation requires strict adherence to safety protocols (UVV - Unfallverhütungsvorschriften). In</w:t>
      </w:r>
      <w:r>
        <w:t xml:space="preserve"> </w:t>
      </w:r>
      <w:r>
        <w:rPr>
          <w:bCs/>
          <w:b/>
        </w:rPr>
        <w:t xml:space="preserve">Germany Berlin</w:t>
      </w:r>
      <w:r>
        <w:t xml:space="preserve">, worksites are closely monitored for safety compliance. The</w:t>
      </w:r>
      <w:r>
        <w:t xml:space="preserve"> </w:t>
      </w:r>
      <w:r>
        <w:rPr>
          <w:bCs/>
          <w:b/>
        </w:rPr>
        <w:t xml:space="preserve">Carpenter</w:t>
      </w:r>
      <w:r>
        <w:t xml:space="preserve"> </w:t>
      </w:r>
      <w:r>
        <w:t xml:space="preserve">must ensure that all temporary supports are secure and that the final assembly does not compromise the integrity of existing structures, particularly in heritage-listed buildings common to Berlin’s architectural landscape.</w:t>
      </w:r>
    </w:p>
    <w:bookmarkEnd w:id="25"/>
    <w:bookmarkEnd w:id="26"/>
    <w:bookmarkStart w:id="27" w:name="safety-and-occupational-health"/>
    <w:p>
      <w:pPr>
        <w:pStyle w:val="Heading2"/>
      </w:pPr>
      <w:r>
        <w:t xml:space="preserve">5. Safety and Occupational Health</w:t>
      </w:r>
    </w:p>
    <w:p>
      <w:pPr>
        <w:pStyle w:val="FirstParagraph"/>
      </w:pPr>
      <w:r>
        <w:t xml:space="preserve">Occupational health is paramount in any construction environment, but particularly for a</w:t>
      </w:r>
      <w:r>
        <w:t xml:space="preserve"> </w:t>
      </w:r>
      <w:r>
        <w:rPr>
          <w:bCs/>
          <w:b/>
        </w:rPr>
        <w:t xml:space="preserve">Carpenter</w:t>
      </w:r>
      <w:r>
        <w:t xml:space="preserve"> </w:t>
      </w:r>
      <w:r>
        <w:t xml:space="preserve">working in</w:t>
      </w:r>
      <w:r>
        <w:t xml:space="preserve"> </w:t>
      </w:r>
      <w:r>
        <w:rPr>
          <w:bCs/>
          <w:b/>
        </w:rPr>
        <w:t xml:space="preserve">Germany Berlin</w:t>
      </w:r>
      <w:r>
        <w:t xml:space="preserve">. The country has some of the strictest workplace safety laws in the world. Personal Protective Equipment (PPE) such as high-visibility vests, steel-toed boots, and respiratory masks for dust inhalation are mandatory.</w:t>
      </w:r>
      <w:r>
        <w:t xml:space="preserve"> </w:t>
      </w:r>
      <w:r>
        <w:t xml:space="preserve">Additionally, noise pollution regulations are strictly enforced in residential areas of</w:t>
      </w:r>
      <w:r>
        <w:t xml:space="preserve"> </w:t>
      </w:r>
      <w:r>
        <w:rPr>
          <w:bCs/>
          <w:b/>
        </w:rPr>
        <w:t xml:space="preserve">Germany Berlin</w:t>
      </w:r>
      <w:r>
        <w:t xml:space="preserve">. Carpenters must coordinate work hours to minimize disturbance to neighbors. This logistical planning is an essential part of the job description beyond mere physical labor.</w:t>
      </w:r>
    </w:p>
    <w:bookmarkEnd w:id="27"/>
    <w:bookmarkStart w:id="28" w:name="conclusion-and-recommendations"/>
    <w:p>
      <w:pPr>
        <w:pStyle w:val="Heading2"/>
      </w:pPr>
      <w:r>
        <w:t xml:space="preserve">6. Conclusion and Recommendations</w:t>
      </w:r>
    </w:p>
    <w:p>
      <w:pPr>
        <w:pStyle w:val="FirstParagraph"/>
      </w:pPr>
      <w:r>
        <w:t xml:space="preserve">The analysis presented in this Lab Report confirms that the role of a</w:t>
      </w:r>
      <w:r>
        <w:t xml:space="preserve"> </w:t>
      </w:r>
      <w:r>
        <w:rPr>
          <w:bCs/>
          <w:b/>
        </w:rPr>
        <w:t xml:space="preserve">Carpenter</w:t>
      </w:r>
      <w:r>
        <w:t xml:space="preserve"> </w:t>
      </w:r>
      <w:r>
        <w:t xml:space="preserve">in</w:t>
      </w:r>
      <w:r>
        <w:t xml:space="preserve"> </w:t>
      </w:r>
      <w:r>
        <w:rPr>
          <w:bCs/>
          <w:b/>
        </w:rPr>
        <w:t xml:space="preserve">Germany Berlin</w:t>
      </w:r>
      <w:r>
        <w:br/>
      </w:r>
      <w:r>
        <w:t xml:space="preserve">is multifaceted, requiring a blend of artisanal skill, technological proficiency, and regulatory knowledge. The unique architectural heritage combined with modern sustainability goals creates a challenging but rewarding professional environment.</w:t>
      </w:r>
      <w:r>
        <w:t xml:space="preserve"> </w:t>
      </w:r>
      <w:r>
        <w:t xml:space="preserve">It is recommended that future training programs for carpenters in this region emphasize:</w:t>
      </w:r>
      <w:r>
        <w:t xml:space="preserve"> </w:t>
      </w:r>
      <w:r>
        <w:t xml:space="preserve">1. Advanced knowledge of DIN standards and local Berlin building codes.</w:t>
      </w:r>
      <w:r>
        <w:t xml:space="preserve"> </w:t>
      </w:r>
      <w:r>
        <w:t xml:space="preserve">2. Proficiency with both CNC technology and traditional joinery techniques.</w:t>
      </w:r>
      <w:r>
        <w:t xml:space="preserve"> </w:t>
      </w:r>
      <w:r>
        <w:t xml:space="preserve">3. Sustainability practices in material sourcing and waste management.</w:t>
      </w:r>
      <w:r>
        <w:t xml:space="preserve"> </w:t>
      </w:r>
      <w:r>
        <w:t xml:space="preserve">By adhering to these guidelines, a</w:t>
      </w:r>
      <w:r>
        <w:t xml:space="preserve"> </w:t>
      </w:r>
      <w:r>
        <w:rPr>
          <w:bCs/>
          <w:b/>
        </w:rPr>
        <w:t xml:space="preserve">Carpenter</w:t>
      </w:r>
      <w:r>
        <w:t xml:space="preserve"> </w:t>
      </w:r>
      <w:r>
        <w:t xml:space="preserve">can ensure high-quality outcomes that stand the test of time while respecting the unique cultural and environmental context of</w:t>
      </w:r>
      <w:r>
        <w:t xml:space="preserve"> </w:t>
      </w:r>
      <w:r>
        <w:rPr>
          <w:bCs/>
          <w:b/>
        </w:rPr>
        <w:t xml:space="preserve">Germany Berlin</w:t>
      </w:r>
      <w:r>
        <w:t xml:space="preserve">. This report serves as a foundational document for understanding the complexities of this trade in one of Europe’s most demanding construction markets.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Carpentry Practices and Standards in Germany Berlin</dc:title>
  <dc:creator/>
  <dc:language>en</dc:language>
  <cp:keywords/>
  <dcterms:created xsi:type="dcterms:W3CDTF">2026-07-29T12:37:46Z</dcterms:created>
  <dcterms:modified xsi:type="dcterms:W3CDTF">2026-07-29T12:37:46Z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