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Context</w:t>
      </w:r>
    </w:p>
    <w:bookmarkStart w:id="20" w:name="Xc1a5be731098a261c3f030b5f87659b7f14677f"/>
    <w:p>
      <w:pPr>
        <w:pStyle w:val="Heading1"/>
      </w:pPr>
      <w:r>
        <w:t xml:space="preserve">Carpentry Structural Integrity and Material Performance Analysis</w:t>
      </w:r>
    </w:p>
    <w:p>
      <w:pPr>
        <w:pStyle w:val="FirstParagraph"/>
      </w:pPr>
      <w:r>
        <w:rPr>
          <w:bCs/>
          <w:b/>
        </w:rPr>
        <w:t xml:space="preserve">Date:</w:t>
      </w:r>
      <w:r>
        <w:t xml:space="preserve"> </w:t>
      </w:r>
      <w:r>
        <w:t xml:space="preserve">October 24, 2023</w:t>
      </w:r>
      <w:r>
        <w:br/>
      </w:r>
      <w:r>
        <w:rPr>
          <w:iCs/>
          <w:i/>
        </w:rPr>
        <w:t xml:space="preserve">New Zealand Auckland</w:t>
      </w:r>
      <w:r>
        <w:br/>
      </w:r>
      <w:r>
        <w:t xml:space="preserve">Carpenter Trade Standards and Local Environmental Adaptation</w:t>
      </w:r>
      <w:r>
        <w:br/>
      </w:r>
    </w:p>
    <w:bookmarkEnd w:id="20"/>
    <w:bookmarkStart w:id="21" w:name="introduction"/>
    <w:p>
      <w:pPr>
        <w:pStyle w:val="Heading2"/>
      </w:pPr>
      <w:r>
        <w:t xml:space="preserve">1. Introduction</w:t>
      </w:r>
    </w:p>
    <w:p>
      <w:pPr>
        <w:pStyle w:val="FirstParagraph"/>
      </w:pPr>
      <w:r>
        <w:t xml:space="preserve">The primary objective of this laboratory report is to analyze the structural integrity, material selection, and workmanship standards required for professional carpentry projects within the specific environmental context of</w:t>
      </w:r>
      <w:r>
        <w:t xml:space="preserve"> </w:t>
      </w:r>
      <w:r>
        <w:rPr>
          <w:bCs/>
          <w:b/>
        </w:rPr>
        <w:t xml:space="preserve">New Zealand Auckland</w:t>
      </w:r>
      <w:r>
        <w:t xml:space="preserve">. As a growing metropolitan hub with unique climatic challenges, including high humidity, coastal salt exposure in certain areas, and seismic activity considerations for lighter structures (</w:t>
      </w:r>
      <w:r>
        <w:rPr>
          <w:bCs/>
          <w:b/>
        </w:rPr>
        <w:t xml:space="preserve">Carpenter</w:t>
      </w:r>
      <w:r>
        <w:t xml:space="preserve"> </w:t>
      </w:r>
      <w:r>
        <w:t xml:space="preserve">techniques must adapt to these local variables.</w:t>
      </w:r>
    </w:p>
    <w:p>
      <w:pPr>
        <w:pStyle w:val="BodyText"/>
      </w:pPr>
      <w:r>
        <w:t xml:space="preserve">This document serves as a comprehensive guide for tradespeople operating in</w:t>
      </w:r>
      <w:r>
        <w:t xml:space="preserve"> </w:t>
      </w:r>
      <w:r>
        <w:rPr>
          <w:bCs/>
          <w:b/>
        </w:rPr>
        <w:t xml:space="preserve">New Zealand Auckland</w:t>
      </w:r>
      <w:r>
        <w:t xml:space="preserve">, focusing on how traditional carpentry methods are modified to meet the stringent Building Code of New Zealand (NZBC) while ensuring longevity and safety. The role of a skilled</w:t>
      </w:r>
      <w:r>
        <w:t xml:space="preserve"> </w:t>
      </w:r>
      <w:r>
        <w:rPr>
          <w:bCs/>
          <w:b/>
        </w:rPr>
        <w:t xml:space="preserve">Carpenter</w:t>
      </w:r>
      <w:r>
        <w:t xml:space="preserve"> </w:t>
      </w:r>
      <w:r>
        <w:t xml:space="preserve">is not merely about assembly but involves complex decision-making regarding material resilience against the specific weather patterns found in</w:t>
      </w:r>
      <w:r>
        <w:t xml:space="preserve"> </w:t>
      </w:r>
      <w:r>
        <w:rPr>
          <w:bCs/>
          <w:b/>
        </w:rPr>
        <w:t xml:space="preserve">New Zealand Auckland</w:t>
      </w:r>
      <w:r>
        <w:t xml:space="preserve">.</w:t>
      </w:r>
    </w:p>
    <w:bookmarkEnd w:id="21"/>
    <w:bookmarkStart w:id="22" w:name="X7f3a05bb16b211359cadd4af56aa60a0d4c410a"/>
    <w:p>
      <w:pPr>
        <w:pStyle w:val="Heading2"/>
      </w:pPr>
      <w:r>
        <w:t xml:space="preserve">2. Environmental Factors in New Zealand Auckland</w:t>
      </w:r>
    </w:p>
    <w:p>
      <w:pPr>
        <w:pStyle w:val="FirstParagraph"/>
      </w:pPr>
      <w:r>
        <w:t xml:space="preserve">The location of this study,</w:t>
      </w:r>
      <w:r>
        <w:t xml:space="preserve"> </w:t>
      </w:r>
      <w:r>
        <w:rPr>
          <w:bCs/>
          <w:b/>
        </w:rPr>
        <w:t xml:space="preserve">New Zealand Auckland</w:t>
      </w:r>
      <w:r>
        <w:t xml:space="preserve">, presents distinct challenges for any building project. The region is characterized by a temperate oceanic climate, which means consistent rainfall and high humidity levels throughout the year. For a</w:t>
      </w:r>
      <w:r>
        <w:t xml:space="preserve"> </w:t>
      </w:r>
      <w:r>
        <w:rPr>
          <w:bCs/>
          <w:b/>
        </w:rPr>
        <w:t xml:space="preserve">Carpenter</w:t>
      </w:r>
      <w:r>
        <w:t xml:space="preserve">, these conditions necessitate rigorous moisture management strategies.</w:t>
      </w:r>
    </w:p>
    <w:p>
      <w:pPr>
        <w:pStyle w:val="BodyText"/>
      </w:pPr>
      <w:r>
        <w:t xml:space="preserve">In</w:t>
      </w:r>
      <w:r>
        <w:t xml:space="preserve"> </w:t>
      </w:r>
      <w:r>
        <w:rPr>
          <w:bCs/>
          <w:b/>
        </w:rPr>
        <w:t xml:space="preserve">New Zealand Auckland</w:t>
      </w:r>
      <w:r>
        <w:t xml:space="preserve">, the proximity to both the Waitemata Harbour and the Tasman Sea introduces salt-laden air to many residential and commercial zones. This saline environment can accelerate corrosion in metal fasteners and degrade untreated wood products if proper precautions are not taken. Therefore, understanding local weather patterns is critical for a</w:t>
      </w:r>
      <w:r>
        <w:t xml:space="preserve"> </w:t>
      </w:r>
      <w:r>
        <w:rPr>
          <w:bCs/>
          <w:b/>
        </w:rPr>
        <w:t xml:space="preserve">Carpenter</w:t>
      </w:r>
      <w:r>
        <w:t xml:space="preserve"> </w:t>
      </w:r>
      <w:r>
        <w:t xml:space="preserve">working in</w:t>
      </w:r>
      <w:r>
        <w:t xml:space="preserve"> </w:t>
      </w:r>
      <w:r>
        <w:rPr>
          <w:bCs/>
          <w:b/>
        </w:rPr>
        <w:t xml:space="preserve">New Zealand Auckland</w:t>
      </w:r>
      <w:r>
        <w:t xml:space="preserve">. The report highlights that without adequate ventilation gaps and moisture barriers, timber framing can succumb to fungal rot or insect infestation within a few years.</w:t>
      </w:r>
    </w:p>
    <w:bookmarkEnd w:id="22"/>
    <w:bookmarkStart w:id="25" w:name="material-selection-and-treatment"/>
    <w:p>
      <w:pPr>
        <w:pStyle w:val="Heading2"/>
      </w:pPr>
      <w:r>
        <w:t xml:space="preserve">3. Material Selection and Treatment</w:t>
      </w:r>
    </w:p>
    <w:p>
      <w:pPr>
        <w:pStyle w:val="FirstParagraph"/>
      </w:pPr>
      <w:r>
        <w:t xml:space="preserve">Selecting the appropriate timber is the first critical step in any carpentry project. In</w:t>
      </w:r>
      <w:r>
        <w:t xml:space="preserve"> </w:t>
      </w:r>
      <w:r>
        <w:rPr>
          <w:bCs/>
          <w:b/>
        </w:rPr>
        <w:t xml:space="preserve">New Zealand Auckland</w:t>
      </w:r>
      <w:r>
        <w:t xml:space="preserve">, local species such as Radiata Pine are commonly used, but they require specific treatment levels to withstand outdoor exposure.</w:t>
      </w:r>
    </w:p>
    <w:bookmarkStart w:id="23" w:name="timber-durability-classes"/>
    <w:p>
      <w:pPr>
        <w:pStyle w:val="Heading3"/>
      </w:pPr>
      <w:r>
        <w:t xml:space="preserve">3.1 Timber Durability Classes</w:t>
      </w:r>
    </w:p>
    <w:p>
      <w:pPr>
        <w:pStyle w:val="FirstParagraph"/>
      </w:pPr>
      <w:r>
        <w:t xml:space="preserve">A professional</w:t>
      </w:r>
      <w:r>
        <w:t xml:space="preserve"> </w:t>
      </w:r>
      <w:r>
        <w:rPr>
          <w:bCs/>
          <w:b/>
        </w:rPr>
        <w:t xml:space="preserve">Carpenter</w:t>
      </w:r>
      <w:r>
        <w:t xml:space="preserve"> </w:t>
      </w:r>
      <w:r>
        <w:t xml:space="preserve">must distinguish between H1, H2, and H3 treated timber. For structures in</w:t>
      </w:r>
      <w:r>
        <w:t xml:space="preserve"> </w:t>
      </w:r>
      <w:r>
        <w:rPr>
          <w:bCs/>
          <w:b/>
        </w:rPr>
        <w:t xml:space="preserve">New Zealand Auckland</w:t>
      </w:r>
      <w:r>
        <w:t xml:space="preserve">, particularly those above ground level but exposed to weather, H2 or H3 treatment is mandatory. The report recommends using preservative-treated timber for all external framing to ensure compliance with NZBC requirements.</w:t>
      </w:r>
    </w:p>
    <w:bookmarkEnd w:id="23"/>
    <w:bookmarkStart w:id="24" w:name="alternative-materials"/>
    <w:p>
      <w:pPr>
        <w:pStyle w:val="Heading3"/>
      </w:pPr>
      <w:r>
        <w:t xml:space="preserve">3.2 Alternative Materials</w:t>
      </w:r>
    </w:p>
    <w:p>
      <w:pPr>
        <w:pStyle w:val="FirstParagraph"/>
      </w:pPr>
      <w:r>
        <w:t xml:space="preserve">Beyond traditional wood, modern carpentry in</w:t>
      </w:r>
      <w:r>
        <w:t xml:space="preserve"> </w:t>
      </w:r>
      <w:r>
        <w:rPr>
          <w:bCs/>
          <w:b/>
        </w:rPr>
        <w:t xml:space="preserve">New Zealand Auckland</w:t>
      </w:r>
      <w:r>
        <w:t xml:space="preserve">Carpenter must be proficient in handling these materials, ensuring that cutting techniques do not compromise their structural integrity.</w:t>
      </w:r>
    </w:p>
    <w:bookmarkEnd w:id="24"/>
    <w:bookmarkEnd w:id="25"/>
    <w:bookmarkStart w:id="28" w:name="construction-techniques-and-standards"/>
    <w:p>
      <w:pPr>
        <w:pStyle w:val="Heading2"/>
      </w:pPr>
      <w:r>
        <w:t xml:space="preserve">4. Construction Techniques and Standards</w:t>
      </w:r>
    </w:p>
    <w:p>
      <w:pPr>
        <w:pStyle w:val="FirstParagraph"/>
      </w:pPr>
      <w:r>
        <w:t xml:space="preserve">The methodology employed by a</w:t>
      </w:r>
      <w:r>
        <w:t xml:space="preserve"> </w:t>
      </w:r>
      <w:r>
        <w:rPr>
          <w:bCs/>
          <w:b/>
        </w:rPr>
        <w:t xml:space="preserve">Carpenter</w:t>
      </w:r>
      <w:r>
        <w:t xml:space="preserve"> </w:t>
      </w:r>
      <w:r>
        <w:t xml:space="preserve">in this region must align with the New Zealand Standard NZS 3604, which is the primary reference for timber-framed buildings. This standard provides prescriptive solutions for wind loads and seismic design.</w:t>
      </w:r>
    </w:p>
    <w:bookmarkStart w:id="26" w:name="seismic-resilience"/>
    <w:p>
      <w:pPr>
        <w:pStyle w:val="Heading3"/>
      </w:pPr>
      <w:r>
        <w:t xml:space="preserve">4.1 Seismic Resilience</w:t>
      </w:r>
    </w:p>
    <w:p>
      <w:pPr>
        <w:pStyle w:val="FirstParagraph"/>
      </w:pPr>
      <w:r>
        <w:t xml:space="preserve">While Auckland is not located on a major fault line like some other parts of New Zealand, it is still part of a seismically active region. The role of the</w:t>
      </w:r>
      <w:r>
        <w:t xml:space="preserve"> </w:t>
      </w:r>
      <w:r>
        <w:rPr>
          <w:bCs/>
          <w:b/>
        </w:rPr>
        <w:t xml:space="preserve">Carpenter</w:t>
      </w:r>
      <w:r>
        <w:t xml:space="preserve"> </w:t>
      </w:r>
      <w:r>
        <w:t xml:space="preserve">includes ensuring that bracing elements are installed correctly to resist lateral forces. In</w:t>
      </w:r>
      <w:r>
        <w:t xml:space="preserve"> </w:t>
      </w:r>
      <w:r>
        <w:rPr>
          <w:bCs/>
          <w:b/>
        </w:rPr>
        <w:t xml:space="preserve">New Zealand Auckland</w:t>
      </w:r>
      <w:r>
        <w:t xml:space="preserve">, diagonal bracing and shear walls are critical components that must be inspected for accuracy.</w:t>
      </w:r>
    </w:p>
    <w:bookmarkEnd w:id="26"/>
    <w:bookmarkStart w:id="27" w:name="moisture-management-details"/>
    <w:p>
      <w:pPr>
        <w:pStyle w:val="Heading3"/>
      </w:pPr>
      <w:r>
        <w:t xml:space="preserve">4.2 Moisture Management Details</w:t>
      </w:r>
    </w:p>
    <w:p>
      <w:pPr>
        <w:pStyle w:val="FirstParagraph"/>
      </w:pPr>
      <w:r>
        <w:t xml:space="preserve">A significant portion of carpentry failure in</w:t>
      </w:r>
      <w:r>
        <w:t xml:space="preserve"> </w:t>
      </w:r>
      <w:r>
        <w:rPr>
          <w:bCs/>
          <w:b/>
        </w:rPr>
        <w:t xml:space="preserve">New Zealand Auckland</w:t>
      </w:r>
      <w:r>
        <w:t xml:space="preserve"> </w:t>
      </w:r>
      <w:r>
        <w:t xml:space="preserve">stems from poor detailing regarding water runoff. This report emphasizes the importance of correct flashing installation, weep holes, and vapor barriers. A skilled</w:t>
      </w:r>
      <w:r>
        <w:t xml:space="preserve"> </w:t>
      </w:r>
      <w:r>
        <w:rPr>
          <w:bCs/>
          <w:b/>
        </w:rPr>
        <w:t xml:space="preserve">Carpenter</w:t>
      </w:r>
      <w:r>
        <w:t xml:space="preserve"> </w:t>
      </w:r>
      <w:r>
        <w:t xml:space="preserve">understands that water is the enemy of timber structures in humid climates like</w:t>
      </w:r>
      <w:r>
        <w:t xml:space="preserve"> </w:t>
      </w:r>
      <w:r>
        <w:rPr>
          <w:bCs/>
          <w:b/>
        </w:rPr>
        <w:t xml:space="preserve">New Zealand Auckland</w:t>
      </w:r>
      <w:r>
        <w:t xml:space="preserve">. Proper overlap of building paper (tywrap) and correct sealing around penetrations are non-negotiable tasks.</w:t>
      </w:r>
    </w:p>
    <w:bookmarkEnd w:id="27"/>
    <w:bookmarkEnd w:id="28"/>
    <w:bookmarkStart w:id="29" w:name="health-and-safety-considerations"/>
    <w:p>
      <w:pPr>
        <w:pStyle w:val="Heading2"/>
      </w:pPr>
      <w:r>
        <w:t xml:space="preserve">5. Health and Safety Considerations</w:t>
      </w:r>
    </w:p>
    <w:p>
      <w:pPr>
        <w:pStyle w:val="FirstParagraph"/>
      </w:pPr>
      <w:r>
        <w:t xml:space="preserve">Safety is paramount for any tradesperson. For a</w:t>
      </w:r>
      <w:r>
        <w:t xml:space="preserve"> </w:t>
      </w:r>
      <w:r>
        <w:rPr>
          <w:bCs/>
          <w:b/>
        </w:rPr>
        <w:t xml:space="preserve">Carpenter</w:t>
      </w:r>
      <w:r>
        <w:t xml:space="preserve"> </w:t>
      </w:r>
      <w:r>
        <w:t xml:space="preserve">working in the construction sites of</w:t>
      </w:r>
      <w:r>
        <w:t xml:space="preserve"> </w:t>
      </w:r>
      <w:r>
        <w:rPr>
          <w:bCs/>
          <w:b/>
        </w:rPr>
        <w:t xml:space="preserve">New Zealand Auckland</w:t>
      </w:r>
      <w:r>
        <w:t xml:space="preserve">, compliance with Health and Safety at Work (HSW) regulations is mandatory.</w:t>
      </w:r>
    </w:p>
    <w:p>
      <w:pPr>
        <w:numPr>
          <w:ilvl w:val="0"/>
          <w:numId w:val="1001"/>
        </w:numPr>
        <w:pStyle w:val="Compact"/>
      </w:pPr>
      <w:r>
        <w:rPr>
          <w:bCs/>
          <w:b/>
        </w:rPr>
        <w:t xml:space="preserve">PPE Usage:</w:t>
      </w:r>
      <w:r>
        <w:t xml:space="preserve"> </w:t>
      </w:r>
      <w:r>
        <w:t xml:space="preserve">Personal Protective Equipment, including hearing protection and respirators when cutting treated timber, must be worn at all times.</w:t>
      </w:r>
    </w:p>
    <w:p>
      <w:pPr>
        <w:numPr>
          <w:ilvl w:val="0"/>
          <w:numId w:val="1001"/>
        </w:numPr>
        <w:pStyle w:val="Compact"/>
      </w:pPr>
      <w:r>
        <w:rPr>
          <w:bCs/>
          <w:b/>
        </w:rPr>
        <w:t xml:space="preserve">Fall Protection:</w:t>
      </w:r>
      <w:r>
        <w:t xml:space="preserve"> </w:t>
      </w:r>
      <w:r>
        <w:t xml:space="preserve">Working at heights is common in carpentry projects across</w:t>
      </w:r>
      <w:r>
        <w:t xml:space="preserve"> </w:t>
      </w:r>
      <w:r>
        <w:rPr>
          <w:bCs/>
          <w:b/>
        </w:rPr>
        <w:t xml:space="preserve">New Zealand Auckland</w:t>
      </w:r>
      <w:r>
        <w:t xml:space="preserve">. The report notes that scaffolding and harness systems must be inspected regularly.</w:t>
      </w:r>
    </w:p>
    <w:p>
      <w:pPr>
        <w:numPr>
          <w:ilvl w:val="0"/>
          <w:numId w:val="1001"/>
        </w:numPr>
        <w:pStyle w:val="Compact"/>
      </w:pPr>
      <w:r>
        <w:t xml:space="preserve">Machinery Safety:</w:t>
      </w:r>
    </w:p>
    <w:bookmarkEnd w:id="29"/>
    <w:bookmarkStart w:id="30" w:name="X0ef9ea2c56540c67287efaafd13416068819d04"/>
    <w:p>
      <w:pPr>
        <w:pStyle w:val="Heading2"/>
      </w:pPr>
      <w:r>
        <w:t xml:space="preserve">6. Case Study: Residential Extension in Auckland CBD</w:t>
      </w:r>
    </w:p>
    <w:p>
      <w:pPr>
        <w:pStyle w:val="FirstParagraph"/>
      </w:pPr>
      <w:r>
        <w:t xml:space="preserve">To illustrate these principles, we examine a hypothetical residential extension project in the Auckland Central Business District (</w:t>
      </w:r>
      <w:r>
        <w:rPr>
          <w:bCs/>
          <w:b/>
        </w:rPr>
        <w:t xml:space="preserve">New Zealand Auckland</w:t>
      </w:r>
      <w:r>
        <w:t xml:space="preserve">). The site presented challenges of tight access and neighbor proximity.</w:t>
      </w:r>
    </w:p>
    <w:p>
      <w:pPr>
        <w:pStyle w:val="BodyText"/>
      </w:pPr>
      <w:r>
        <w:t xml:space="preserve">The lead</w:t>
      </w:r>
      <w:r>
        <w:t xml:space="preserve"> </w:t>
      </w:r>
      <w:r>
        <w:rPr>
          <w:bCs/>
          <w:b/>
        </w:rPr>
        <w:t xml:space="preserve">Carpenter</w:t>
      </w:r>
      <w:r>
        <w:t xml:space="preserve"> </w:t>
      </w:r>
      <w:r>
        <w:t xml:space="preserve">utilized off-site prefabricated wall panels to minimize noise and dust disturbance, a common practice in dense urban areas like</w:t>
      </w:r>
      <w:r>
        <w:t xml:space="preserve"> </w:t>
      </w:r>
      <w:r>
        <w:rPr>
          <w:bCs/>
          <w:b/>
        </w:rPr>
        <w:t xml:space="preserve">New Zealand Auckland</w:t>
      </w:r>
      <w:r>
        <w:t xml:space="preserve">. The timber used was H3.2 treated Radiata Pine for the framing and exterior cladding. Special attention was paid to cavity ventilation to prevent condensation build-up, a critical factor given the high humidity levels typical of</w:t>
      </w:r>
      <w:r>
        <w:t xml:space="preserve"> </w:t>
      </w:r>
      <w:r>
        <w:rPr>
          <w:bCs/>
          <w:b/>
        </w:rPr>
        <w:t xml:space="preserve">New Zealand Auckland</w:t>
      </w:r>
      <w:r>
        <w:t xml:space="preserve">.</w:t>
      </w:r>
    </w:p>
    <w:p>
      <w:pPr>
        <w:pStyle w:val="BodyText"/>
      </w:pPr>
      <w:r>
        <w:t xml:space="preserve">The project demonstrated that by adhering to strict moisture control protocols and utilizing high-quality treated timber, a</w:t>
      </w:r>
      <w:r>
        <w:t xml:space="preserve"> </w:t>
      </w:r>
      <w:r>
        <w:rPr>
          <w:bCs/>
          <w:b/>
        </w:rPr>
        <w:t xml:space="preserve">Carpenter</w:t>
      </w:r>
      <w:r>
        <w:t xml:space="preserve"> </w:t>
      </w:r>
      <w:r>
        <w:t xml:space="preserve">can deliver durable structures in any part of</w:t>
      </w:r>
      <w:r>
        <w:t xml:space="preserve"> </w:t>
      </w:r>
      <w:r>
        <w:rPr>
          <w:bCs/>
          <w:b/>
        </w:rPr>
        <w:t xml:space="preserve">New Zealand Auckland</w:t>
      </w:r>
      <w:r>
        <w:t xml:space="preserve">, regardless of micro-climate variations.</w:t>
      </w:r>
    </w:p>
    <w:bookmarkEnd w:id="30"/>
    <w:bookmarkStart w:id="31" w:name="conclusion"/>
    <w:p>
      <w:pPr>
        <w:pStyle w:val="Heading2"/>
      </w:pPr>
      <w:r>
        <w:t xml:space="preserve">7. Conclusion</w:t>
      </w:r>
    </w:p>
    <w:p>
      <w:pPr>
        <w:pStyle w:val="FirstParagraph"/>
      </w:pPr>
      <w:r>
        <w:t xml:space="preserve">This lab report confirms that successful carpentry in this region requires more than just traditional joinery skills. It demands a deep understanding of local environmental factors, specifically those associated with</w:t>
      </w:r>
      <w:r>
        <w:t xml:space="preserve"> </w:t>
      </w:r>
      <w:r>
        <w:rPr>
          <w:bCs/>
          <w:b/>
        </w:rPr>
        <w:t xml:space="preserve">New Zealand Auckland</w:t>
      </w:r>
      <w:r>
        <w:t xml:space="preserve">. The interaction between high humidity, salt exposure, and building codes dictates the choices made by every</w:t>
      </w:r>
      <w:r>
        <w:t xml:space="preserve"> </w:t>
      </w:r>
      <w:r>
        <w:rPr>
          <w:bCs/>
          <w:b/>
        </w:rPr>
        <w:t xml:space="preserve">Carpenter</w:t>
      </w:r>
      <w:r>
        <w:t xml:space="preserve">.</w:t>
      </w:r>
    </w:p>
    <w:p>
      <w:pPr>
        <w:pStyle w:val="BodyText"/>
      </w:pPr>
      <w:r>
        <w:t xml:space="preserve">We conclude that adherence to NZS 3604, proper use of H2/H3 treated timber, and meticulous moisture management are the pillars of quality carpentry in this region. Future training for apprentices aspiring to work as a</w:t>
      </w:r>
      <w:r>
        <w:t xml:space="preserve"> </w:t>
      </w:r>
      <w:r>
        <w:rPr>
          <w:bCs/>
          <w:b/>
        </w:rPr>
        <w:t xml:space="preserve">Carpenter</w:t>
      </w:r>
      <w:r>
        <w:t xml:space="preserve"> </w:t>
      </w:r>
      <w:r>
        <w:t xml:space="preserve">in</w:t>
      </w:r>
      <w:r>
        <w:t xml:space="preserve"> </w:t>
      </w:r>
      <w:r>
        <w:rPr>
          <w:bCs/>
          <w:b/>
        </w:rPr>
        <w:t xml:space="preserve">New Zealand Auckland</w:t>
      </w:r>
      <w:r>
        <w:t xml:space="preserve"> </w:t>
      </w:r>
      <w:r>
        <w:t xml:space="preserve">should emphasize these specific regional adaptations to ensure the longevity and safety of building projects.</w:t>
      </w:r>
    </w:p>
    <w:bookmarkEnd w:id="31"/>
    <w:bookmarkStart w:id="32" w:name="references"/>
    <w:p>
      <w:pPr>
        <w:pStyle w:val="Heading2"/>
      </w:pPr>
      <w:r>
        <w:t xml:space="preserve">8. References</w:t>
      </w:r>
    </w:p>
    <w:p>
      <w:pPr>
        <w:numPr>
          <w:ilvl w:val="0"/>
          <w:numId w:val="1002"/>
        </w:numPr>
        <w:pStyle w:val="Compact"/>
      </w:pPr>
      <w:r>
        <w:t xml:space="preserve">New Zealand Building Code (NZBC) – Clause B2 Durability.</w:t>
      </w:r>
    </w:p>
    <w:p>
      <w:pPr>
        <w:numPr>
          <w:ilvl w:val="0"/>
          <w:numId w:val="1002"/>
        </w:numPr>
        <w:pStyle w:val="Compact"/>
      </w:pPr>
      <w:r>
        <w:t xml:space="preserve">New Zealand Standard NZS 3604: Timber framed buildings.</w:t>
      </w:r>
    </w:p>
    <w:p>
      <w:pPr>
        <w:numPr>
          <w:ilvl w:val="0"/>
          <w:numId w:val="1002"/>
        </w:numPr>
        <w:pStyle w:val="Compact"/>
      </w:pPr>
      <w:r>
        <w:t xml:space="preserve">Auckland Council Building Consents and Resource Management Plans.</w:t>
      </w:r>
    </w:p>
    <w:p>
      <w:pPr>
        <w:numPr>
          <w:ilvl w:val="0"/>
          <w:numId w:val="1002"/>
        </w:numPr>
        <w:pStyle w:val="Compact"/>
      </w:pPr>
      <w:r>
        <w:t xml:space="preserve">NZ Wood: Radiata Pine Structural Grades and Treatment Standards.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New Zealand Auckland Context</dc:title>
  <dc:creator/>
  <dc:language>en</dc:language>
  <cp:keywords/>
  <dcterms:created xsi:type="dcterms:W3CDTF">2026-07-29T22:34:21Z</dcterms:created>
  <dcterms:modified xsi:type="dcterms:W3CDTF">2026-07-29T22:34:21Z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