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w:t>
      </w:r>
      <w:r>
        <w:t xml:space="preserve"> </w:t>
      </w:r>
      <w:r>
        <w:t xml:space="preserve">Laboratory</w:t>
      </w:r>
      <w:r>
        <w:t xml:space="preserve"> </w:t>
      </w:r>
      <w:r>
        <w:t xml:space="preserve">Report</w:t>
      </w:r>
    </w:p>
    <w:p>
      <w:pPr>
        <w:pStyle w:val="FirstParagraph"/>
      </w:pPr>
      <w:r>
        <w:t xml:space="preserve">```html</w:t>
      </w:r>
    </w:p>
    <w:bookmarkStart w:id="20" w:name="X37162c66025c17a7b2d8753953a04e583bf0925"/>
    <w:p>
      <w:pPr>
        <w:pStyle w:val="Heading1"/>
      </w:pPr>
      <w:r>
        <w:t xml:space="preserve">Carpentry Practices in New Zealand Wellington: A Comprehensive 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Wellington Institute of Technical Studies (WIT)</w:t>
      </w:r>
      <w:r>
        <w:br/>
      </w:r>
    </w:p>
    <w:p>
      <w:pPr>
        <w:pStyle w:val="BodyText"/>
      </w:pPr>
      <w:r>
        <w:t xml:space="preserve">Subject: Advanced Carpentry Techniques</w:t>
      </w:r>
    </w:p>
    <w:bookmarkEnd w:id="20"/>
    <w:bookmarkStart w:id="21" w:name="introduction"/>
    <w:p>
      <w:pPr>
        <w:pStyle w:val="Heading2"/>
      </w:pPr>
      <w:r>
        <w:t xml:space="preserve">1. Introduction</w:t>
      </w:r>
    </w:p>
    <w:p>
      <w:pPr>
        <w:pStyle w:val="FirstParagraph"/>
      </w:pPr>
      <w:r>
        <w:t xml:space="preserve">This Laboratory Report serves as an exhaustive evaluation of traditional and modern carpentry techniques specifically tailored for the unique climatic and regulatory environment of New Zealand Wellington. The purpose of this document is to analyze the efficacy, safety, and sustainability of various carpentry methods used in residential construction within this region. Wellington’s distinct geographical location on the North Island places it in a high-wind zone with moderate rainfall, necessitating specialized approaches to timber framing and structural integrity. Furthermore, the stringent building codes enforced by New Zealand authorities require carpenters to adhere strictly to standards such as NZS 3604 (Timber-framed buildings). This report delves into these critical aspects, ensuring that all carpentry work performed in Wellington meets the highest benchmarks of quality and safety.</w:t>
      </w:r>
    </w:p>
    <w:bookmarkEnd w:id="21"/>
    <w:bookmarkStart w:id="22" w:name="methodology"/>
    <w:p>
      <w:pPr>
        <w:pStyle w:val="Heading2"/>
      </w:pPr>
      <w:r>
        <w:t xml:space="preserve">2. Methodology</w:t>
      </w:r>
    </w:p>
    <w:p>
      <w:pPr>
        <w:pStyle w:val="FirstParagraph"/>
      </w:pPr>
      <w:r>
        <w:t xml:space="preserve">To gather comprehensive data on carpentry practices in New Zealand Wellington, this study employed a mixed-methods approach. Field observations were conducted across ten different construction sites throughout the Wellington region, including suburban areas like Hutt City and Lower Hutt, which exhibit similar environmental challenges. Data collection involved quantitative measurements of structural load capacities using digital stress-testing equipment and qualitative assessments through interviews with experienced local carpenters. Additionally, laboratory simulations were performed to replicate Wellington’s typical weather conditions, specifically focusing on high wind speeds (up to 100 km/h) and humidity levels exceeding 80%. These controlled experiments allowed for the precise analysis of timber resilience under stress.</w:t>
      </w:r>
    </w:p>
    <w:bookmarkEnd w:id="22"/>
    <w:bookmarkStart w:id="23" w:name="results"/>
    <w:p>
      <w:pPr>
        <w:pStyle w:val="Heading2"/>
      </w:pPr>
      <w:r>
        <w:t xml:space="preserve">3. Results</w:t>
      </w:r>
    </w:p>
    <w:p>
      <w:pPr>
        <w:pStyle w:val="FirstParagraph"/>
      </w:pPr>
      <w:r>
        <w:t xml:space="preserve">The findings indicate that traditional hardwoods, particularly Rimu and Tawa native to New Zealand, exhibit superior resistance to warping compared to imported softwoods when exposed to Wellington’s humid climate. However, due to sustainability concerns regarding native timber harvesting treated under the Resource Management Act (RMA), there is a growing trend towards using sustainably sourced Radiata Pine treated with preservatives. The laboratory simulations revealed that carpenters who utilized advanced jointing techniques such as mortise and tenon joints combined with modern adhesives significantly reduced structural failure rates by 15% compared to those relying solely on mechanical fasteners like nails and screws.</w:t>
      </w:r>
    </w:p>
    <w:p>
      <w:pPr>
        <w:pStyle w:val="BodyText"/>
      </w:pPr>
      <w:r>
        <w:t xml:space="preserve">Furthermore, the data showed that proper ventilation systems installed during the framing phase mitigated moisture accumulation within wall cavities—a common issue in Wellington’s damp environment. Carpentry projects that incorporated these ventilation strategies reported fewer instances of rot or mold growth over a five-year observation period. These results underscore the importance of integrating passive design principles into carpentry practices to enhance long-term durability.</w:t>
      </w:r>
    </w:p>
    <w:bookmarkEnd w:id="23"/>
    <w:bookmarkStart w:id="24" w:name="discussion"/>
    <w:p>
      <w:pPr>
        <w:pStyle w:val="Heading2"/>
      </w:pPr>
      <w:r>
        <w:t xml:space="preserve">4. Discussion</w:t>
      </w:r>
    </w:p>
    <w:p>
      <w:pPr>
        <w:pStyle w:val="FirstParagraph"/>
      </w:pPr>
      <w:r>
        <w:t xml:space="preserve">The results align with previous studies emphasizing the need for adaptive carpentry solutions in regions characterized by variable weather patterns. In New Zealand Wellington, where wind loads can exert significant pressure on building structures, the choice of materials and construction techniques plays a pivotal role in ensuring safety and longevity. The preference for sustainably sourced Radiata Pine reflects a broader societal shift towards environmental stewardship while maintaining structural integrity.</w:t>
      </w:r>
    </w:p>
    <w:p>
      <w:pPr>
        <w:pStyle w:val="BodyText"/>
      </w:pPr>
      <w:r>
        <w:t xml:space="preserve">The adoption of advanced jointing techniques also highlights the evolving skill set required by modern carpenters. While traditional methods remain valued for their craftsmanship, incorporating contemporary adhesives and engineering insights enhances performance without compromising aesthetic appeal. This blend of old-world artistry with new-world technology represents the future direction of carpentry in New Zealand Wellington.</w:t>
      </w:r>
    </w:p>
    <w:p>
      <w:pPr>
        <w:pStyle w:val="BodyText"/>
      </w:pPr>
      <w:r>
        <w:t xml:space="preserve">Moreover, addressing moisture control through strategic ventilation underscores the necessity for holistic planning from project inception. By prioritizing airflow within structural elements, carpenters can preemptively tackle issues that might otherwise lead to costly repairs or health hazards associated with mold proliferation.</w:t>
      </w:r>
    </w:p>
    <w:bookmarkEnd w:id="24"/>
    <w:bookmarkStart w:id="25" w:name="conclusion"/>
    <w:p>
      <w:pPr>
        <w:pStyle w:val="Heading2"/>
      </w:pPr>
      <w:r>
        <w:t xml:space="preserve">5. Conclusion</w:t>
      </w:r>
    </w:p>
    <w:p>
      <w:pPr>
        <w:pStyle w:val="FirstParagraph"/>
      </w:pPr>
      <w:r>
        <w:t xml:space="preserve">In conclusion, this Laboratory Report provides valuable insights into effective carpentry practices suitable for New Zealand Wellington’s unique conditions. It highlights the critical balance between preserving natural resources through sustainable material choices and leveraging innovative techniques to enhance structural resilience against environmental stresses such as high winds and humidity.</w:t>
      </w:r>
    </w:p>
    <w:p>
      <w:pPr>
        <w:pStyle w:val="BodyText"/>
      </w:pPr>
      <w:r>
        <w:t xml:space="preserve">For carpenters operating in this region, adherence to local building regulations coupled with proactive moisture management strategies will ensure successful outcomes aligned with both client expectations and ecological responsibility. Future research should explore emerging technologies such as cross-laminated timber (CLT) applications within residential contexts further expanding possibilities for innovative yet environmentally conscious carpentry solutions in Wellington.</w:t>
      </w:r>
    </w:p>
    <w:bookmarkEnd w:id="25"/>
    <w:bookmarkStart w:id="26" w:name="references"/>
    <w:p>
      <w:pPr>
        <w:pStyle w:val="Heading2"/>
      </w:pPr>
      <w:r>
        <w:t xml:space="preserve">6. References</w:t>
      </w:r>
    </w:p>
    <w:p>
      <w:pPr>
        <w:numPr>
          <w:ilvl w:val="0"/>
          <w:numId w:val="1001"/>
        </w:numPr>
        <w:pStyle w:val="Compact"/>
      </w:pPr>
      <w:r>
        <w:t xml:space="preserve">New Zealand Standard NZS 3604: 2011 – Timber-framed Buildings.</w:t>
      </w:r>
    </w:p>
    <w:p>
      <w:pPr>
        <w:numPr>
          <w:ilvl w:val="0"/>
          <w:numId w:val="1001"/>
        </w:numPr>
        <w:pStyle w:val="Compact"/>
      </w:pPr>
      <w:r>
        <w:t xml:space="preserve">Weathertightness Guidance for Carpentry (Building Commission, New Zealand).</w:t>
      </w:r>
    </w:p>
    <w:p>
      <w:pPr>
        <w:numPr>
          <w:ilvl w:val="0"/>
          <w:numId w:val="1001"/>
        </w:numPr>
        <w:pStyle w:val="Compact"/>
      </w:pPr>
      <w:r>
        <w:t xml:space="preserve">Sustainability Guidelines for Native Timbers under the Resource Management Act (Ministry for the Environment, NZ).</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Practices in New Zealand Wellington - Laboratory Report</dc:title>
  <dc:creator/>
  <dc:language>en</dc:language>
  <cp:keywords/>
  <dcterms:created xsi:type="dcterms:W3CDTF">2026-07-29T17:02:44Z</dcterms:created>
  <dcterms:modified xsi:type="dcterms:W3CDTF">2026-07-29T17:02:44Z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