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Operations</w:t>
      </w:r>
      <w:r>
        <w:t xml:space="preserve"> </w:t>
      </w:r>
      <w:r>
        <w:t xml:space="preserve">and</w:t>
      </w:r>
      <w:r>
        <w:t xml:space="preserve"> </w:t>
      </w:r>
      <w:r>
        <w:t xml:space="preserve">Standards</w:t>
      </w:r>
      <w:r>
        <w:t xml:space="preserve"> </w:t>
      </w:r>
      <w:r>
        <w:t xml:space="preserve">in</w:t>
      </w:r>
      <w:r>
        <w:t xml:space="preserve"> </w:t>
      </w:r>
      <w:r>
        <w:t xml:space="preserve">Russia</w:t>
      </w:r>
      <w:r>
        <w:t xml:space="preserve"> </w:t>
      </w:r>
      <w:r>
        <w:t xml:space="preserve">Moscow</w:t>
      </w:r>
    </w:p>
    <w:bookmarkStart w:id="29" w:name="X9c69ee1a81aace3c336ce4b11c6efa64ec8ef26"/>
    <w:p>
      <w:pPr>
        <w:pStyle w:val="Heading1"/>
      </w:pPr>
      <w:r>
        <w:t xml:space="preserve">Technical Lab Report: Carpentry Practices, Material Science, and Safety Protocols in Russia Moscow</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Research Facility for Construction Materials, Russia Moscow</w:t>
      </w:r>
      <w:r>
        <w:br/>
      </w:r>
      <w:r>
        <w:rPr>
          <w:bCs/>
          <w:b/>
        </w:rPr>
        <w:t xml:space="preserve">Sponsored By:</w:t>
      </w:r>
      <w:r>
        <w:t xml:space="preserve"> </w:t>
      </w:r>
      <w:r>
        <w:t xml:space="preserve">Institute of Urban Wood Technologies</w:t>
      </w:r>
      <w:r>
        <w:br/>
      </w:r>
      <w:r>
        <w:rPr>
          <w:bCs/>
          <w:b/>
        </w:rPr>
        <w:t xml:space="preserve">Status:</w:t>
      </w:r>
      <w:r>
        <w:t xml:space="preserve"> </w:t>
      </w:r>
      <w:r>
        <w:t xml:space="preserve">Final Analysis</w:t>
      </w:r>
    </w:p>
    <w:bookmarkStart w:id="20" w:name="abstract"/>
    <w:p>
      <w:pPr>
        <w:pStyle w:val="Heading2"/>
      </w:pPr>
      <w:r>
        <w:t xml:space="preserve">Abstract</w:t>
      </w:r>
    </w:p>
    <w:p>
      <w:pPr>
        <w:pStyle w:val="FirstParagraph"/>
      </w:pPr>
      <w:r>
        <w:t xml:space="preserve">This laboratory report details a comprehensive study on the application, durability, and regulatory compliance of carpentry works within the specific climatic and urban context of Russia Moscow. As one of the most demanding environments for construction materials in Eurasia, Russia Moscow presents unique challenges regarding moisture control, thermal expansion, and structural integrity. This document analyzes standard</w:t>
      </w:r>
      <w:r>
        <w:t xml:space="preserve"> </w:t>
      </w:r>
      <w:r>
        <w:t xml:space="preserve">Carpenter</w:t>
      </w:r>
      <w:r>
        <w:t xml:space="preserve"> </w:t>
      </w:r>
      <w:r>
        <w:t xml:space="preserve">techniques adapted to local building codes (SNiP) and explores the intersection of traditional woodworking skills with modern industrial demands in the capital region.</w:t>
      </w:r>
    </w:p>
    <w:bookmarkEnd w:id="20"/>
    <w:bookmarkStart w:id="21" w:name="introduction"/>
    <w:p>
      <w:pPr>
        <w:pStyle w:val="Heading2"/>
      </w:pPr>
      <w:r>
        <w:t xml:space="preserve">1. Introduction</w:t>
      </w:r>
    </w:p>
    <w:p>
      <w:pPr>
        <w:pStyle w:val="FirstParagraph"/>
      </w:pPr>
      <w:r>
        <w:t xml:space="preserve">The scope of this report is defined by three critical pillars: the profession itself, represented by the skilled trade of a professional</w:t>
      </w:r>
      <w:r>
        <w:t xml:space="preserve"> </w:t>
      </w:r>
      <w:r>
        <w:t xml:space="preserve">Carpenter</w:t>
      </w:r>
      <w:r>
        <w:t xml:space="preserve">; the geographic and regulatory environment, specifically Russia Moscow; and the scientific methodology used to evaluate outcomes in a controlled lab setting. Russia Moscow serves as both a historical repository of wooden architecture and a modern metropolis undergoing rapid development. Consequently, understanding how traditional carpentry methods translate to high-rise concrete structures or renovated historic districts is vital.</w:t>
      </w:r>
    </w:p>
    <w:p>
      <w:pPr>
        <w:pStyle w:val="BodyText"/>
      </w:pPr>
      <w:r>
        <w:t xml:space="preserve">The primary objective was to assess the performance of standard joinery techniques when exposed to the extreme temperature fluctuations characteristic of Russia Moscow, ranging from -30°C in winter to +35°C in summer. The study aims to provide empirical data that guides local contractors and ensures that every</w:t>
      </w:r>
      <w:r>
        <w:t xml:space="preserve"> </w:t>
      </w:r>
      <w:r>
        <w:t xml:space="preserve">Carpenter</w:t>
      </w:r>
      <w:r>
        <w:t xml:space="preserve"> </w:t>
      </w:r>
      <w:r>
        <w:t xml:space="preserve">operating within this jurisdiction adheres to strict safety and quality standards.</w:t>
      </w:r>
    </w:p>
    <w:bookmarkEnd w:id="21"/>
    <w:bookmarkStart w:id="22" w:name="methodology"/>
    <w:p>
      <w:pPr>
        <w:pStyle w:val="Heading2"/>
      </w:pPr>
      <w:r>
        <w:t xml:space="preserve">2. Methodology</w:t>
      </w:r>
    </w:p>
    <w:p>
      <w:pPr>
        <w:pStyle w:val="FirstParagraph"/>
      </w:pPr>
      <w:r>
        <w:t xml:space="preserve">To ensure accuracy, this lab report utilizes a dual-phase testing method. Phase One involved material sampling from various suppliers across Russia Moscow, focusing on pine (Pinus sylvestris) and oak (Quercus robur), the two most prevalent woods in regional carpentry projects. Phase Two simulated environmental stressors typical of the region.</w:t>
      </w:r>
    </w:p>
    <w:p>
      <w:pPr>
        <w:pStyle w:val="BodyText"/>
      </w:pPr>
      <w:r>
        <w:t xml:space="preserve">All tests were conducted under the supervision of senior technicians specializing in</w:t>
      </w:r>
      <w:r>
        <w:t xml:space="preserve"> </w:t>
      </w:r>
      <w:r>
        <w:t xml:space="preserve">Carpenter</w:t>
      </w:r>
      <w:r>
        <w:t xml:space="preserve"> </w:t>
      </w:r>
      <w:r>
        <w:t xml:space="preserve">workflows. The testing environment replicated the humidity and temperature cycles found in an average residential unit in Russia Moscow during peak winter heating seasons and late summer rainfalls. Measurements included joint torque resistance, wood shrinkage rates, and finish degradation over a simulated twelve-month period.</w:t>
      </w:r>
    </w:p>
    <w:bookmarkEnd w:id="22"/>
    <w:bookmarkStart w:id="25" w:name="findings"/>
    <w:p>
      <w:pPr>
        <w:pStyle w:val="Heading2"/>
      </w:pPr>
      <w:r>
        <w:t xml:space="preserve">3. Findings</w:t>
      </w:r>
    </w:p>
    <w:bookmarkStart w:id="23" w:name="Xa42422bbd83082294244c4551f608afd71eea61"/>
    <w:p>
      <w:pPr>
        <w:pStyle w:val="Heading3"/>
      </w:pPr>
      <w:r>
        <w:t xml:space="preserve">3.1 Material Response to Climatic Stress in Russia Moscow</w:t>
      </w:r>
    </w:p>
    <w:p>
      <w:pPr>
        <w:pStyle w:val="FirstParagraph"/>
      </w:pPr>
      <w:r>
        <w:t xml:space="preserve">The data indicates that wood sourced locally for use in Russia Moscow exhibits a higher baseline moisture content compared to imported alternatives due to the region's high average humidity during transitional seasons. For a professional</w:t>
      </w:r>
      <w:r>
        <w:t xml:space="preserve"> </w:t>
      </w:r>
      <w:r>
        <w:t xml:space="preserve">Carpenter</w:t>
      </w:r>
      <w:r>
        <w:t xml:space="preserve">, this presents a critical variable. The lab results show that untreated pine joints can expand by up to 4% between winter and summer cycles in Russia Moscow if not properly sealed. This expansion leads to structural weakness in cabinetry and flooring.</w:t>
      </w:r>
    </w:p>
    <w:p>
      <w:pPr>
        <w:pStyle w:val="BodyText"/>
      </w:pPr>
      <w:r>
        <w:t xml:space="preserve">Furthermore, the "Russian Winter" effect was observed. Rapid heating of indoor environments causes a sharp drop in relative humidity, leading to micro-cracking in unfinished surfaces. Our analysis confirms that only kiln-dried lumber with a moisture content stabilized at 8-10% is suitable for interior carpentry projects within Russia Moscow.</w:t>
      </w:r>
    </w:p>
    <w:bookmarkEnd w:id="23"/>
    <w:bookmarkStart w:id="24" w:name="the-role-of-the-carpenter"/>
    <w:p>
      <w:pPr>
        <w:pStyle w:val="Heading3"/>
      </w:pPr>
      <w:r>
        <w:t xml:space="preserve">3.2 The Role of the Carpenter</w:t>
      </w:r>
    </w:p>
    <w:p>
      <w:pPr>
        <w:pStyle w:val="FirstParagraph"/>
      </w:pPr>
      <w:r>
        <w:t xml:space="preserve">A significant portion of this report focuses on the human element: the</w:t>
      </w:r>
      <w:r>
        <w:t xml:space="preserve"> </w:t>
      </w:r>
      <w:r>
        <w:t xml:space="preserve">Carpenter</w:t>
      </w:r>
      <w:r>
        <w:t xml:space="preserve">. Observational studies conducted in partner workshops across Russia Moscow revealed a distinct divergence between traditional Soviet-era carpentry methods and modern European standards. While local</w:t>
      </w:r>
      <w:r>
        <w:t xml:space="preserve"> </w:t>
      </w:r>
      <w:r>
        <w:t xml:space="preserve">Carpenter</w:t>
      </w:r>
      <w:r>
        <w:t xml:space="preserve"> </w:t>
      </w:r>
      <w:r>
        <w:t xml:space="preserve">professionals demonstrate exceptional skill in complex joinery, there is often a reliance on mechanical fasteners over chemical adhesives due to cost constraints.</w:t>
      </w:r>
    </w:p>
    <w:p>
      <w:pPr>
        <w:pStyle w:val="BodyText"/>
      </w:pPr>
      <w:r>
        <w:t xml:space="preserve">The lab report highlights that hybrid approaches—combining traditional dovetail joints with modern polyurethane glues—yield the highest durability ratings. It was noted that</w:t>
      </w:r>
      <w:r>
        <w:t xml:space="preserve"> </w:t>
      </w:r>
      <w:r>
        <w:t xml:space="preserve">Carpenter</w:t>
      </w:r>
      <w:r>
        <w:t xml:space="preserve"> </w:t>
      </w:r>
      <w:r>
        <w:t xml:space="preserve">teams who utilized laser-guided cutting tools produced 30% less waste and achieved tighter tolerances, essential for the precise installation of insulation systems required in Russia Moscow building codes.</w:t>
      </w:r>
    </w:p>
    <w:bookmarkEnd w:id="24"/>
    <w:bookmarkEnd w:id="25"/>
    <w:bookmarkStart w:id="26" w:name="discussion"/>
    <w:p>
      <w:pPr>
        <w:pStyle w:val="Heading2"/>
      </w:pPr>
      <w:r>
        <w:t xml:space="preserve">4. Discussion and Regulatory Context</w:t>
      </w:r>
    </w:p>
    <w:p>
      <w:pPr>
        <w:pStyle w:val="FirstParagraph"/>
      </w:pPr>
      <w:r>
        <w:t xml:space="preserve">The findings must be interpreted within the framework of Russian construction norms (SNiP) applicable in Russia Moscow. The fire safety regulations for wooden elements are particularly stringent. Therefore, any</w:t>
      </w:r>
      <w:r>
        <w:t xml:space="preserve"> </w:t>
      </w:r>
      <w:r>
        <w:t xml:space="preserve">Carpenter</w:t>
      </w:r>
      <w:r>
        <w:t xml:space="preserve"> </w:t>
      </w:r>
      <w:r>
        <w:t xml:space="preserve">working in this region must apply flame-retardant coatings that do not compromise the aesthetic integrity of the wood.</w:t>
      </w:r>
    </w:p>
    <w:p>
      <w:pPr>
        <w:pStyle w:val="BodyText"/>
      </w:pPr>
      <w:r>
        <w:t xml:space="preserve">The report emphasizes that sustainable sourcing is becoming a mandatory requirement for major construction projects in Russia Moscow. The lab analysis confirmed that locally harvested timber, when processed correctly by a skilled</w:t>
      </w:r>
      <w:r>
        <w:t xml:space="preserve"> </w:t>
      </w:r>
      <w:r>
        <w:t xml:space="preserve">Carpenter</w:t>
      </w:r>
      <w:r>
        <w:t xml:space="preserve">, outperforms many imported softwoods in terms of thermal insulation properties. This is crucial for energy efficiency goals currently prioritized by the municipal government of Russia Moscow.</w:t>
      </w:r>
    </w:p>
    <w:p>
      <w:pPr>
        <w:pStyle w:val="BodyText"/>
      </w:pPr>
      <w:r>
        <w:t xml:space="preserve">Additionally, the economic aspect cannot be ignored. The cost of living and labor in Russia Moscow drives up project expenses. A comprehensive study shows that investing in higher-quality tools and materials upfront reduces long-term maintenance costs. Therefore, the training of a modern</w:t>
      </w:r>
      <w:r>
        <w:t xml:space="preserve"> </w:t>
      </w:r>
      <w:r>
        <w:t xml:space="preserve">Carpenter</w:t>
      </w:r>
      <w:r>
        <w:t xml:space="preserve"> </w:t>
      </w:r>
      <w:r>
        <w:t xml:space="preserve">in Russia Moscow must include not only technical skills but also economic literacy regarding material lifecycle.</w:t>
      </w:r>
    </w:p>
    <w:bookmarkEnd w:id="26"/>
    <w:bookmarkStart w:id="27" w:name="conclusion"/>
    <w:p>
      <w:pPr>
        <w:pStyle w:val="Heading2"/>
      </w:pPr>
      <w:r>
        <w:t xml:space="preserve">5. Conclusion</w:t>
      </w:r>
    </w:p>
    <w:p>
      <w:pPr>
        <w:pStyle w:val="FirstParagraph"/>
      </w:pPr>
      <w:r>
        <w:t xml:space="preserve">This lab report concludes that the practice of carpentry in Russia Moscow is a complex discipline requiring adaptation to severe climatic conditions and strict regulatory frameworks. The findings validate that the success of any construction project relying on wood depends heavily on the expertise of the individual</w:t>
      </w:r>
      <w:r>
        <w:t xml:space="preserve"> </w:t>
      </w:r>
      <w:r>
        <w:t xml:space="preserve">Carpenter</w:t>
      </w:r>
      <w:r>
        <w:t xml:space="preserve">. It is not merely about cutting wood, but about understanding how materials interact with the specific environmental variables of Russia Moscow.</w:t>
      </w:r>
    </w:p>
    <w:p>
      <w:pPr>
        <w:pStyle w:val="BodyText"/>
      </w:pPr>
      <w:r>
        <w:t xml:space="preserve">We recommend that future training programs for</w:t>
      </w:r>
      <w:r>
        <w:t xml:space="preserve"> </w:t>
      </w:r>
      <w:r>
        <w:t xml:space="preserve">Carpenter</w:t>
      </w:r>
      <w:r>
        <w:t xml:space="preserve"> </w:t>
      </w:r>
      <w:r>
        <w:t xml:space="preserve">apprentices in Russia Moscow incorporate intensive modules on moisture management and thermal dynamics. Furthermore, collaboration between local material suppliers and trade unions could standardize best practices across the region.</w:t>
      </w:r>
    </w:p>
    <w:p>
      <w:pPr>
        <w:pStyle w:val="BodyText"/>
      </w:pPr>
      <w:r>
        <w:t xml:space="preserve">In summary, the intersection of skilled labor (the</w:t>
      </w:r>
      <w:r>
        <w:t xml:space="preserve"> </w:t>
      </w:r>
      <w:r>
        <w:t xml:space="preserve">Carpenter</w:t>
      </w:r>
      <w:r>
        <w:t xml:space="preserve">) and geographic specificity (Russia Moscow) demands a rigorous scientific approach to ensure safety, durability, and aesthetic excellence. This document serves as a foundational reference for architects, engineers, and tradespeople operating in this dynamic region.</w:t>
      </w:r>
    </w:p>
    <w:bookmarkEnd w:id="27"/>
    <w:bookmarkStart w:id="28" w:name="references"/>
    <w:p>
      <w:pPr>
        <w:pStyle w:val="Heading2"/>
      </w:pPr>
      <w:r>
        <w:t xml:space="preserve">6. References</w:t>
      </w:r>
    </w:p>
    <w:p>
      <w:pPr>
        <w:numPr>
          <w:ilvl w:val="0"/>
          <w:numId w:val="1001"/>
        </w:numPr>
        <w:pStyle w:val="Compact"/>
      </w:pPr>
      <w:r>
        <w:t xml:space="preserve">GOST 8486-86: Timber grading requirements applicable in Russia Moscow.</w:t>
      </w:r>
    </w:p>
    <w:p>
      <w:pPr>
        <w:numPr>
          <w:ilvl w:val="0"/>
          <w:numId w:val="1001"/>
        </w:numPr>
        <w:pStyle w:val="Compact"/>
      </w:pPr>
      <w:r>
        <w:t xml:space="preserve">SNiP 23-05-95: Natural and artificial lighting in buildings located in Russia Moscow.</w:t>
      </w:r>
    </w:p>
    <w:p>
      <w:pPr>
        <w:numPr>
          <w:ilvl w:val="0"/>
          <w:numId w:val="1001"/>
        </w:numPr>
        <w:pStyle w:val="Compact"/>
      </w:pPr>
      <w:r>
        <w:t xml:space="preserve">Journal of Russian Construction Materials, Vol. 42: "Shrinkage rates of Pinus Sylvestris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Operations and Standards in Russia Moscow</dc:title>
  <dc:creator/>
  <dc:language>en</dc:language>
  <cp:keywords/>
  <dcterms:created xsi:type="dcterms:W3CDTF">2026-07-29T05:10:59Z</dcterms:created>
  <dcterms:modified xsi:type="dcterms:W3CDTF">2026-07-29T05:10:59Z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