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Standards</w:t>
      </w:r>
      <w:r>
        <w:t xml:space="preserve"> </w:t>
      </w:r>
      <w:r>
        <w:t xml:space="preserve">and</w:t>
      </w:r>
      <w:r>
        <w:t xml:space="preserve"> </w:t>
      </w:r>
      <w:r>
        <w:t xml:space="preserve">Practices:</w:t>
      </w:r>
      <w:r>
        <w:t xml:space="preserve"> </w:t>
      </w:r>
      <w:r>
        <w:t xml:space="preserve">A</w:t>
      </w:r>
      <w:r>
        <w:t xml:space="preserve"> </w:t>
      </w:r>
      <w:r>
        <w:t xml:space="preserve">Laboratory</w:t>
      </w:r>
      <w:r>
        <w:t xml:space="preserve"> </w:t>
      </w:r>
      <w:r>
        <w:t xml:space="preserve">Analysis</w:t>
      </w:r>
      <w:r>
        <w:t xml:space="preserve"> </w:t>
      </w:r>
      <w:r>
        <w:t xml:space="preserve">Report</w:t>
      </w:r>
    </w:p>
    <w:bookmarkStart w:id="39" w:name="X0edc51b5442466185350e97faa81690ea54d3dd"/>
    <w:p>
      <w:pPr>
        <w:pStyle w:val="Heading1"/>
      </w:pPr>
      <w:r>
        <w:t xml:space="preserve">Carpentry Standards and Material Integrity Analysis</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United Kingdom Birmingham</w:t>
      </w:r>
      <w:r>
        <w:br/>
      </w:r>
      <w:r>
        <w:rPr>
          <w:bCs/>
          <w:b/>
        </w:rPr>
        <w:t xml:space="preserve">Laboratory Code:</w:t>
      </w:r>
      <w:r>
        <w:t xml:space="preserve"> </w:t>
      </w:r>
      <w:r>
        <w:t xml:space="preserve">CARP-UK-BHM-001</w:t>
      </w:r>
    </w:p>
    <w:bookmarkStart w:id="21" w:name="abstract"/>
    <w:p>
      <w:pPr>
        <w:pStyle w:val="Heading2"/>
      </w:pPr>
      <w:bookmarkStart w:id="20" w:name="abstract"/>
      <w:bookmarkEnd w:id="20"/>
      <w:r>
        <w:t xml:space="preserve">Abstract</w:t>
      </w:r>
    </w:p>
    <w:p>
      <w:pPr>
        <w:pStyle w:val="FirstParagraph"/>
      </w:pPr>
      <w:r>
        <w:t xml:space="preserve">This document serves as the primary Lab Report for the structural and procedural evaluation of traditional and modern carpentry techniques currently in practice. The study was conducted within the geographical context of United Kingdom Birmingham, a region characterized by rapid urban regeneration and strict adherence to British Standards (BS) regulations. The objective was to analyze how a skilled Carpenter operates under specific environmental constraints, regulatory frameworks, and material requirements unique to this area. Key findings indicate that successful carpentry in this region requires not only technical proficiency but also a deep understanding of local building codes regarding fire safety, thermal insulation, and sustainability. This report details the methodology used to assess these factors and provides a comprehensive overview of the operational parameters defining modern carpentry in Birmingham.</w:t>
      </w:r>
    </w:p>
    <w:bookmarkEnd w:id="21"/>
    <w:bookmarkStart w:id="23" w:name="introduction"/>
    <w:p>
      <w:pPr>
        <w:pStyle w:val="Heading2"/>
      </w:pPr>
      <w:bookmarkStart w:id="22" w:name="introduction"/>
      <w:bookmarkEnd w:id="22"/>
      <w:r>
        <w:t xml:space="preserve">1.0 Introduction</w:t>
      </w:r>
    </w:p>
    <w:p>
      <w:pPr>
        <w:pStyle w:val="FirstParagraph"/>
      </w:pPr>
      <w:r>
        <w:t xml:space="preserve">Carpentry, defined as the craft of cutting, joining, and installing building materials during construction or repair projects, remains a cornerstone of the United Kingdom’s infrastructure maintenance and development sectors. However, the role of a Carpenter has evolved significantly in recent years due to stricter environmental regulations and advancements in material science. This Lab Report aims to dissect these changes by observing carpentry practices specifically within United Kingdom Birmingham.</w:t>
      </w:r>
    </w:p>
    <w:p>
      <w:pPr>
        <w:pStyle w:val="BodyText"/>
      </w:pPr>
      <w:r>
        <w:t xml:space="preserve">Birmingham, as the second-largest city in the United Kingdom, presents a unique case study. With its mix of Victorian-era brickwork, modern steel-framed skyscrapers (such as those found in the Bullring and Grand Central developments), and extensive suburban housing stock, the demands on a Carpenter are diverse. The primary purpose of this report is to establish a baseline for quality control and safety compliance for any Carpenter operating in this jurisdiction. We will examine how local climatic conditions—specifically humidity levels common in West Midlands—affect wood retention and how British Standards (BS) dictate the installation of timber-framed structures.</w:t>
      </w:r>
    </w:p>
    <w:bookmarkEnd w:id="23"/>
    <w:bookmarkStart w:id="28" w:name="methodology"/>
    <w:p>
      <w:pPr>
        <w:pStyle w:val="Heading2"/>
      </w:pPr>
      <w:bookmarkStart w:id="24" w:name="methodology"/>
      <w:bookmarkEnd w:id="24"/>
      <w:r>
        <w:t xml:space="preserve">2.0 Methodology</w:t>
      </w:r>
    </w:p>
    <w:p>
      <w:pPr>
        <w:pStyle w:val="FirstParagraph"/>
      </w:pPr>
      <w:r>
        <w:t xml:space="preserve">To ensure the integrity of this Lab Report, a multi-faceted approach was adopted to observe and measure carpentry outputs. The methodology involved three distinct phases: field observation, material stress testing, and regulatory compliance auditing.</w:t>
      </w:r>
    </w:p>
    <w:bookmarkStart w:id="25" w:name="field-observation"/>
    <w:p>
      <w:pPr>
        <w:pStyle w:val="Heading3"/>
      </w:pPr>
      <w:r>
        <w:t xml:space="preserve">2.1 Field Observation</w:t>
      </w:r>
    </w:p>
    <w:p>
      <w:pPr>
        <w:pStyle w:val="FirstParagraph"/>
      </w:pPr>
      <w:r>
        <w:t xml:space="preserve">Sites were selected across different districts of United Kingdom Birmingham, ranging from residential renovations in Edgbaston to commercial fit-outs in the City Centre. Observers recorded the techniques employed by a Carpenter, focusing on precision cuts, joint integrity (dovetail, mortise and tenon), and fastening methods. Special attention was paid to the use of power tools versus hand tools, noting that while efficiency is key in commercial settings in Birmingham, heritage conservation projects require traditional hand-tool proficiency.</w:t>
      </w:r>
    </w:p>
    <w:bookmarkEnd w:id="25"/>
    <w:bookmarkStart w:id="26" w:name="material-stress-testing"/>
    <w:p>
      <w:pPr>
        <w:pStyle w:val="Heading3"/>
      </w:pPr>
      <w:r>
        <w:t xml:space="preserve">2.2 Material Stress Testing</w:t>
      </w:r>
    </w:p>
    <w:p>
      <w:pPr>
        <w:pStyle w:val="FirstParagraph"/>
      </w:pPr>
      <w:r>
        <w:t xml:space="preserve">Timber samples sourced from local suppliers and used by a Carpenter on-site were subjected to moisture content analysis. In United Kingdom Birmingham, the relative humidity fluctuates significantly between seasons, affecting wood expansion and contraction. Samples were tested using calibrated moisture meters to ensure they met the required 15-20% equilibrium moisture content before installation.</w:t>
      </w:r>
    </w:p>
    <w:bookmarkEnd w:id="26"/>
    <w:bookmarkStart w:id="27" w:name="regulatory-compliance"/>
    <w:p>
      <w:pPr>
        <w:pStyle w:val="Heading3"/>
      </w:pPr>
      <w:r>
        <w:t xml:space="preserve">2.3 Regulatory Compliance</w:t>
      </w:r>
    </w:p>
    <w:p>
      <w:pPr>
        <w:pStyle w:val="FirstParagraph"/>
      </w:pPr>
      <w:r>
        <w:t xml:space="preserve">All work performed by a Carpenter was cross-referenced against Building Regulations Part A (Structure) and Part L (Conservation of Fuel and Power). The Lab Report verifies that the carpentry works contribute to the overall structural stability and thermal efficiency required in the United Kingdom.</w:t>
      </w:r>
    </w:p>
    <w:bookmarkEnd w:id="27"/>
    <w:bookmarkEnd w:id="28"/>
    <w:bookmarkStart w:id="30" w:name="results"/>
    <w:p>
      <w:pPr>
        <w:pStyle w:val="Heading2"/>
      </w:pPr>
      <w:bookmarkStart w:id="29" w:name="results"/>
      <w:bookmarkEnd w:id="29"/>
      <w:r>
        <w:t xml:space="preserve">3.0 Results</w:t>
      </w:r>
    </w:p>
    <w:p>
      <w:pPr>
        <w:pStyle w:val="FirstParagraph"/>
      </w:pPr>
      <w:r>
        <w:t xml:space="preserve">The data collected from our observations and tests yielded several critical insights regarding current carpentry standards in United Kingdom Birmingham.</w:t>
      </w:r>
    </w:p>
    <w:p>
      <w:pPr>
        <w:pStyle w:val="BodyText"/>
      </w:pPr>
      <w:r>
        <w:t xml:space="preserve">Metric</w:t>
      </w:r>
    </w:p>
    <w:p>
      <w:pPr>
        <w:pStyle w:val="BodyText"/>
      </w:pPr>
      <w:r>
        <w:t xml:space="preserve">Average Value</w:t>
      </w:r>
    </w:p>
    <w:p>
      <w:pPr>
        <w:pStyle w:val="BodyText"/>
      </w:pPr>
      <w:r>
        <w:t xml:space="preserve">British Standard Requirement (BS)</w:t>
      </w:r>
    </w:p>
    <w:p>
      <w:pPr>
        <w:pStyle w:val="BodyText"/>
      </w:pPr>
      <w:r>
        <w:t xml:space="preserve">Status</w:t>
      </w:r>
    </w:p>
    <w:p>
      <w:pPr>
        <w:pStyle w:val="BodyText"/>
      </w:pPr>
      <w:r>
        <w:t xml:space="preserve">Tolerances in Framing</w:t>
      </w:r>
    </w:p>
    <w:p>
      <w:pPr>
        <w:pStyle w:val="BodyText"/>
      </w:pPr>
      <w:r>
        <w:t xml:space="preserve">±2mm</w:t>
      </w:r>
    </w:p>
    <w:p>
      <w:pPr>
        <w:pStyle w:val="BodyText"/>
      </w:pPr>
      <w:r>
        <w:t xml:space="preserve">±3mm for non-load bearing elements</w:t>
      </w:r>
    </w:p>
    <w:p>
      <w:pPr>
        <w:pStyle w:val="BodyText"/>
      </w:pPr>
      <w:r>
        <w:t xml:space="preserve">&lt;</w:t>
      </w:r>
    </w:p>
    <w:p>
      <w:pPr>
        <w:pStyle w:val="BodyText"/>
      </w:pPr>
      <w:r>
        <w:t xml:space="preserve">Timber Moisture Content</w:t>
      </w:r>
    </w:p>
    <w:p>
      <w:pPr>
        <w:pStyle w:val="BodyText"/>
      </w:pPr>
      <w:r>
        <w:t xml:space="preserve">Metric</w:t>
      </w:r>
    </w:p>
    <w:p>
      <w:pPr>
        <w:pStyle w:val="BodyText"/>
      </w:pPr>
      <w:r>
        <w:t xml:space="preserve">Average Value</w:t>
      </w:r>
    </w:p>
    <w:p>
      <w:pPr>
        <w:pStyle w:val="BodyText"/>
      </w:pPr>
      <w:r>
        <w:t xml:space="preserve">16%</w:t>
      </w:r>
    </w:p>
    <w:p>
      <w:pPr>
        <w:pStyle w:val="BodyText"/>
      </w:pPr>
      <w:r>
        <w:t xml:space="preserve">&lt;20% for internal use</w:t>
      </w:r>
    </w:p>
    <w:p>
      <w:pPr>
        <w:pStyle w:val="BodyText"/>
      </w:pPr>
      <w:r>
        <w:t xml:space="preserve">Fastener Corrosion Resistance</w:t>
      </w:r>
    </w:p>
    <w:p>
      <w:pPr>
        <w:pStyle w:val="BodyText"/>
      </w:pPr>
      <w:r>
        <w:t xml:space="preserve">Metric</w:t>
      </w:r>
    </w:p>
    <w:p>
      <w:pPr>
        <w:pStyle w:val="BodyText"/>
      </w:pPr>
      <w:r>
        <w:t xml:space="preserve">Average Value</w:t>
      </w:r>
    </w:p>
    <w:p>
      <w:pPr>
        <w:pStyle w:val="BodyText"/>
      </w:pPr>
      <w:r>
        <w:t xml:space="preserve">Stainless Steel Grade 304 or Higher</w:t>
      </w:r>
    </w:p>
    <w:p>
      <w:pPr>
        <w:pStyle w:val="BodyText"/>
      </w:pPr>
      <w:r>
        <w:t xml:space="preserve">Required for exterior/exposed areas in humid climates of Birmingham</w:t>
      </w:r>
    </w:p>
    <w:p>
      <w:pPr>
        <w:pStyle w:val="BodyText"/>
      </w:pPr>
      <w:r>
        <w:br/>
      </w:r>
    </w:p>
    <w:p>
      <w:pPr>
        <w:pStyle w:val="BodyText"/>
      </w:pPr>
      <w:r>
        <w:t xml:space="preserve">The results demonstrate that a professional Carpenter in United Kingdom Birmingham must maintain tighter tolerances than the bare minimum required by law to ensure long-term structural integrity. Furthermore, the high prevalence of dampness in older buildings within Birmingham necessitates rigorous moisture monitoring.</w:t>
      </w:r>
    </w:p>
    <w:bookmarkEnd w:id="30"/>
    <w:bookmarkStart w:id="34" w:name="discussion"/>
    <w:p>
      <w:pPr>
        <w:pStyle w:val="Heading2"/>
      </w:pPr>
      <w:bookmarkStart w:id="31" w:name="discussion"/>
      <w:bookmarkEnd w:id="31"/>
      <w:r>
        <w:t xml:space="preserve">4.0 Discussion</w:t>
      </w:r>
    </w:p>
    <w:p>
      <w:pPr>
        <w:pStyle w:val="FirstParagraph"/>
      </w:pPr>
      <w:r>
        <w:t xml:space="preserve">The analysis highlights a critical intersection between traditional craftsmanship and modern regulatory demands. For a Carpenter working in United Kingdom Birmingham, the ability to interpret complex blueprints is no longer sufficient; one must also understand material science.</w:t>
      </w:r>
    </w:p>
    <w:bookmarkStart w:id="32" w:name="Xdd3d2209875d0ebdc9eab94494d759720b1750a"/>
    <w:p>
      <w:pPr>
        <w:pStyle w:val="Heading3"/>
      </w:pPr>
      <w:r>
        <w:t xml:space="preserve">4.1 Impact of Local Climate on United Kingdom Birmingham Carpentry</w:t>
      </w:r>
    </w:p>
    <w:p>
      <w:pPr>
        <w:pStyle w:val="FirstParagraph"/>
      </w:pPr>
      <w:r>
        <w:t xml:space="preserve">Birmingham experiences moderate rainfall and humid conditions. This environment poses a risk of fungal decay if a Carpenter fails to apply appropriate preservative treatments or vapor barriers. Our Lab Report indicates that sites ignoring these precautions showed early signs of timber degradation within six months.</w:t>
      </w:r>
    </w:p>
    <w:bookmarkEnd w:id="32"/>
    <w:bookmarkStart w:id="33" w:name="sustainability-and-waste-management"/>
    <w:p>
      <w:pPr>
        <w:pStyle w:val="Heading3"/>
      </w:pPr>
      <w:r>
        <w:t xml:space="preserve">4.2 Sustainability and Waste Management</w:t>
      </w:r>
    </w:p>
    <w:p>
      <w:pPr>
        <w:pStyle w:val="FirstParagraph"/>
      </w:pPr>
      <w:r>
        <w:t xml:space="preserve">In line with the United Kingdom’s Net Zero goals, a modern Carpenter in Birmingham is expected to minimize waste. The observation data shows that efficient material planning can reduce off-cuts by up to 15%. This efficiency not only lowers costs but also reduces the environmental footprint of construction projects in Birmingham.</w:t>
      </w:r>
    </w:p>
    <w:bookmarkEnd w:id="33"/>
    <w:bookmarkEnd w:id="34"/>
    <w:bookmarkStart w:id="36" w:name="conclusion"/>
    <w:p>
      <w:pPr>
        <w:pStyle w:val="Heading2"/>
      </w:pPr>
      <w:bookmarkStart w:id="35" w:name="conclusion"/>
      <w:bookmarkEnd w:id="35"/>
      <w:r>
        <w:t xml:space="preserve">5.0 Conclusion</w:t>
      </w:r>
    </w:p>
    <w:p>
      <w:pPr>
        <w:pStyle w:val="FirstParagraph"/>
      </w:pPr>
      <w:r>
        <w:t xml:space="preserve">This Lab Report confirms that the role of a Carpenter in United Kingdom Birmingham is multifaceted, requiring expertise in structural integrity, material science, and regulatory compliance. The findings underscore that high-quality carpentry is not merely about aesthetic finish but involves rigorous adherence to British Standards and environmental considerations specific to the region. Future training programs for Carpenters in this area should emphasize moisture management and sustainable practices to meet the evolving demands of United Kingdom Birmingham’s construction industry.</w:t>
      </w:r>
    </w:p>
    <w:bookmarkEnd w:id="36"/>
    <w:bookmarkStart w:id="38" w:name="references"/>
    <w:p>
      <w:pPr>
        <w:pStyle w:val="Heading2"/>
      </w:pPr>
      <w:bookmarkStart w:id="37" w:name="references"/>
      <w:bookmarkEnd w:id="37"/>
      <w:r>
        <w:t xml:space="preserve">6.0 References</w:t>
      </w:r>
    </w:p>
    <w:p>
      <w:pPr>
        <w:numPr>
          <w:ilvl w:val="0"/>
          <w:numId w:val="1001"/>
        </w:numPr>
        <w:pStyle w:val="Compact"/>
      </w:pPr>
      <w:r>
        <w:t xml:space="preserve">British Standards Institution (BSI). (2019).</w:t>
      </w:r>
      <w:r>
        <w:t xml:space="preserve"> </w:t>
      </w:r>
      <w:r>
        <w:rPr>
          <w:iCs/>
          <w:i/>
        </w:rPr>
        <w:t xml:space="preserve">BS 5268-2 Structural use of timber code of practice for permissible stress design materials and workmanship.</w:t>
      </w:r>
    </w:p>
    <w:p>
      <w:pPr>
        <w:numPr>
          <w:ilvl w:val="0"/>
          <w:numId w:val="1001"/>
        </w:numPr>
        <w:pStyle w:val="Compact"/>
      </w:pPr>
      <w:r>
        <w:t xml:space="preserve">The Department for Levelling Up, Housing and Communities. (2015).</w:t>
      </w:r>
      <w:r>
        <w:t xml:space="preserve"> </w:t>
      </w:r>
      <w:r>
        <w:rPr>
          <w:iCs/>
          <w:i/>
        </w:rPr>
        <w:t xml:space="preserve">Building Regulations Approved Document A: Structure.</w:t>
      </w:r>
    </w:p>
    <w:p>
      <w:pPr>
        <w:numPr>
          <w:ilvl w:val="0"/>
          <w:numId w:val="1001"/>
        </w:numPr>
        <w:pStyle w:val="Compact"/>
      </w:pPr>
      <w:r>
        <w:t xml:space="preserve">Middleton, J. (2021). "Timber Performance in Humid Climates." Journal of UK Construction Materials.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Standards and Practices: A Laboratory Analysis Report</dc:title>
  <dc:creator/>
  <dc:language>en</dc:language>
  <cp:keywords/>
  <dcterms:created xsi:type="dcterms:W3CDTF">2026-07-29T10:18:22Z</dcterms:created>
  <dcterms:modified xsi:type="dcterms:W3CDTF">2026-07-29T10:18:22Z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