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Workshop</w:t>
      </w:r>
      <w:r>
        <w:t xml:space="preserve"> </w:t>
      </w:r>
      <w:r>
        <w:t xml:space="preserve">Assessment</w:t>
      </w:r>
      <w:r>
        <w:t xml:space="preserve"> </w:t>
      </w:r>
      <w:r>
        <w:t xml:space="preserve">Report:</w:t>
      </w:r>
      <w:r>
        <w:t xml:space="preserve"> </w:t>
      </w:r>
      <w:r>
        <w:t xml:space="preserve">Uzbekistan</w:t>
      </w:r>
      <w:r>
        <w:t xml:space="preserve"> </w:t>
      </w:r>
      <w:r>
        <w:t xml:space="preserve">Tashkent</w:t>
      </w:r>
    </w:p>
    <w:bookmarkStart w:id="30" w:name="X7dadf6383f532af2c7e4f713ae0df805aa3401a"/>
    <w:p>
      <w:pPr>
        <w:pStyle w:val="Heading1"/>
      </w:pPr>
      <w:r>
        <w:t xml:space="preserve">Laboratory Assessment Report on Carpentry Practices and Material Integrity</w:t>
      </w:r>
    </w:p>
    <w:p>
      <w:pPr>
        <w:pStyle w:val="FirstParagraph"/>
      </w:pPr>
      <w:r>
        <w:t xml:space="preserve">Location: Uzbekistan, Tashkent</w:t>
      </w:r>
      <w:r>
        <w:br/>
      </w:r>
      <w:r>
        <w:t xml:space="preserve">Date: October 24, 2023</w:t>
      </w:r>
      <w:r>
        <w:br/>
      </w:r>
      <w:r>
        <w:rPr>
          <w:bCs/>
          <w:b/>
        </w:rPr>
        <w:t xml:space="preserve">Carpenter Evaluation Protocol v.4.2</w:t>
      </w:r>
    </w:p>
    <w:bookmarkStart w:id="20" w:name="executive-summary-and-introduction"/>
    <w:p>
      <w:pPr>
        <w:pStyle w:val="Heading2"/>
      </w:pPr>
      <w:r>
        <w:t xml:space="preserve">1. Executive Summary and Introduction</w:t>
      </w:r>
    </w:p>
    <w:p>
      <w:pPr>
        <w:pStyle w:val="FirstParagraph"/>
      </w:pPr>
      <w:r>
        <w:t xml:space="preserve">This</w:t>
      </w:r>
      <w:r>
        <w:t xml:space="preserve"> </w:t>
      </w:r>
      <w:r>
        <w:rPr>
          <w:bCs/>
          <w:b/>
        </w:rPr>
        <w:t xml:space="preserve">Laboratory Report</w:t>
      </w:r>
      <w:r>
        <w:t xml:space="preserve"> </w:t>
      </w:r>
      <w:r>
        <w:t xml:space="preserve">serves as a comprehensive technical assessment of traditional and modern</w:t>
      </w:r>
      <w:r>
        <w:t xml:space="preserve"> </w:t>
      </w:r>
      <w:r>
        <w:rPr>
          <w:bCs/>
          <w:b/>
        </w:rPr>
        <w:t xml:space="preserve">Carpenter</w:t>
      </w:r>
      <w:r>
        <w:t xml:space="preserve"> </w:t>
      </w:r>
      <w:r>
        <w:t xml:space="preserve">techniques within the specific environmental and industrial context of</w:t>
      </w:r>
      <w:r>
        <w:t xml:space="preserve"> </w:t>
      </w:r>
      <w:hyperlink w:anchor="Xa39a3ee5e6b4b0d3255bfef95601890afd80709">
        <w:r>
          <w:rPr>
            <w:rStyle w:val="Hyperlink"/>
          </w:rPr>
          <w:t xml:space="preserve">Uzbekistan, Tashkent</w:t>
        </w:r>
      </w:hyperlink>
      <w:r>
        <w:t xml:space="preserve">. The primary objective of this study was to evaluate the structural integrity, aesthetic precision, and material sustainability of wooden joinery produced in this region. As Tashkent undergoes significant urban development while simultaneously striving to preserve its rich cultural heritage, the role of the skilled</w:t>
      </w:r>
      <w:r>
        <w:t xml:space="preserve"> </w:t>
      </w:r>
      <w:r>
        <w:rPr>
          <w:bCs/>
          <w:b/>
        </w:rPr>
        <w:t xml:space="preserve">Carpenter</w:t>
      </w:r>
      <w:r>
        <w:t xml:space="preserve"> </w:t>
      </w:r>
      <w:r>
        <w:t xml:space="preserve">has become pivotal. This document details the experimental procedures used to test wood samples sourced from local workshops in</w:t>
      </w:r>
      <w:r>
        <w:t xml:space="preserve"> </w:t>
      </w:r>
      <w:hyperlink w:anchor="Xa39a3ee5e6b4b0d3255bfef95601890afd80709">
        <w:r>
          <w:rPr>
            <w:rStyle w:val="Hyperlink"/>
          </w:rPr>
          <w:t xml:space="preserve">Uzbekistan, Tashkent</w:t>
        </w:r>
      </w:hyperlink>
      <w:r>
        <w:t xml:space="preserve">, analyzing their resistance to humidity fluctuations and thermal expansion typical of the region's continental climate.</w:t>
      </w:r>
    </w:p>
    <w:p>
      <w:pPr>
        <w:pStyle w:val="BodyText"/>
      </w:pPr>
      <w:r>
        <w:t xml:space="preserve">The integration of historical craftsmanship with modern engineering standards is a critical focus for construction professionals in</w:t>
      </w:r>
      <w:r>
        <w:t xml:space="preserve"> </w:t>
      </w:r>
      <w:hyperlink w:anchor="Xa39a3ee5e6b4b0d3255bfef95601890afd80709">
        <w:r>
          <w:rPr>
            <w:rStyle w:val="Hyperlink"/>
          </w:rPr>
          <w:t xml:space="preserve">Uzbekistan, Tashkent</w:t>
        </w:r>
      </w:hyperlink>
      <w:r>
        <w:t xml:space="preserve">. Therefore, this report bridges the gap between artisanal</w:t>
      </w:r>
      <w:r>
        <w:t xml:space="preserve"> </w:t>
      </w:r>
      <w:r>
        <w:rPr>
          <w:bCs/>
          <w:b/>
        </w:rPr>
        <w:t xml:space="preserve">Carpenter</w:t>
      </w:r>
      <w:r>
        <w:t xml:space="preserve"> </w:t>
      </w:r>
      <w:r>
        <w:t xml:space="preserve">skills and scientific validation, ensuring that wood products meet both aesthetic expectations and rigorous safety codes.</w:t>
      </w:r>
    </w:p>
    <w:bookmarkEnd w:id="20"/>
    <w:bookmarkStart w:id="24" w:name="methodology-and-experimental-setup"/>
    <w:p>
      <w:pPr>
        <w:pStyle w:val="Heading2"/>
      </w:pPr>
      <w:r>
        <w:t xml:space="preserve">2. Methodology and Experimental Setup</w:t>
      </w:r>
    </w:p>
    <w:p>
      <w:pPr>
        <w:pStyle w:val="FirstParagraph"/>
      </w:pPr>
      <w:r>
        <w:t xml:space="preserve">The experimental phase of this</w:t>
      </w:r>
      <w:r>
        <w:t xml:space="preserve"> </w:t>
      </w:r>
      <w:r>
        <w:rPr>
          <w:bCs/>
          <w:b/>
        </w:rPr>
        <w:t xml:space="preserve">Laboratory Report</w:t>
      </w:r>
      <w:r>
        <w:t xml:space="preserve"> </w:t>
      </w:r>
      <w:r>
        <w:t xml:space="preserve">involved the collection of raw timber samples, primarily involving walnut (Juglans regia) and local oak species commonly utilized by master</w:t>
      </w:r>
      <w:r>
        <w:t xml:space="preserve"> </w:t>
      </w:r>
      <w:r>
        <w:rPr>
          <w:bCs/>
          <w:b/>
        </w:rPr>
        <w:t xml:space="preserve">Carpenter</w:t>
      </w:r>
      <w:r>
        <w:t xml:space="preserve">s in the Fergana Valley and Tashkent city limits. The sampling process was conducted in three distinct phases:</w:t>
      </w:r>
    </w:p>
    <w:bookmarkStart w:id="21" w:name="sample-acquisition"/>
    <w:p>
      <w:pPr>
        <w:pStyle w:val="Heading3"/>
      </w:pPr>
      <w:r>
        <w:t xml:space="preserve">2.1 Sample Acquisition</w:t>
      </w:r>
    </w:p>
    <w:p>
      <w:pPr>
        <w:pStyle w:val="FirstParagraph"/>
      </w:pPr>
      <w:r>
        <w:t xml:space="preserve">Timber samples were procured from certified workshops operating within</w:t>
      </w:r>
      <w:r>
        <w:t xml:space="preserve"> </w:t>
      </w:r>
      <w:hyperlink w:anchor="Xa39a3ee5e6b4b0d3255bfef95601890afd80709">
        <w:r>
          <w:rPr>
            <w:rStyle w:val="Hyperlink"/>
          </w:rPr>
          <w:t xml:space="preserve">Uzbekistan, Tashkent</w:t>
        </w:r>
      </w:hyperlink>
      <w:r>
        <w:t xml:space="preserve">. It was imperative to select materials that represented the standard quality expected by local architects and interior designers. Each batch of wood underwent a visual inspection for grain consistency, knots, and moisture content prior to being subjected to mechanical testing.</w:t>
      </w:r>
    </w:p>
    <w:bookmarkEnd w:id="21"/>
    <w:bookmarkStart w:id="22" w:name="mechanical-stress-testing"/>
    <w:p>
      <w:pPr>
        <w:pStyle w:val="Heading3"/>
      </w:pPr>
      <w:r>
        <w:t xml:space="preserve">2.2 Mechanical Stress Testing</w:t>
      </w:r>
    </w:p>
    <w:p>
      <w:pPr>
        <w:pStyle w:val="FirstParagraph"/>
      </w:pPr>
      <w:r>
        <w:t xml:space="preserve">To assess the durability of the</w:t>
      </w:r>
      <w:r>
        <w:t xml:space="preserve"> </w:t>
      </w:r>
      <w:r>
        <w:rPr>
          <w:bCs/>
          <w:b/>
        </w:rPr>
        <w:t xml:space="preserve">Carpenter</w:t>
      </w:r>
      <w:r>
        <w:t xml:space="preserve">'s handiwork, compression and tensile strength tests were performed. The samples were treated with various organic oils and lacquers common in Central Asian woodworking traditions. These treatments were chosen to reflect the preservation techniques historically used in</w:t>
      </w:r>
      <w:r>
        <w:t xml:space="preserve"> </w:t>
      </w:r>
      <w:hyperlink w:anchor="Xa39a3ee5e6b4b0d3255bfef95601890afd80709">
        <w:r>
          <w:rPr>
            <w:rStyle w:val="Hyperlink"/>
          </w:rPr>
          <w:t xml:space="preserve">Uzbekistan, Tashkent</w:t>
        </w:r>
      </w:hyperlink>
      <w:r>
        <w:t xml:space="preserve"> </w:t>
      </w:r>
      <w:r>
        <w:t xml:space="preserve">to protect wooden structures from the dry air of spring and the humidity of autumn.</w:t>
      </w:r>
    </w:p>
    <w:bookmarkEnd w:id="22"/>
    <w:bookmarkStart w:id="23" w:name="thermal-expansion-analysis"/>
    <w:p>
      <w:pPr>
        <w:pStyle w:val="Heading3"/>
      </w:pPr>
      <w:r>
        <w:t xml:space="preserve">2.3 Thermal Expansion Analysis</w:t>
      </w:r>
    </w:p>
    <w:p>
      <w:pPr>
        <w:pStyle w:val="FirstParagraph"/>
      </w:pPr>
      <w:r>
        <w:t xml:space="preserve">A critical component of this</w:t>
      </w:r>
      <w:r>
        <w:t xml:space="preserve"> </w:t>
      </w:r>
      <w:r>
        <w:rPr>
          <w:bCs/>
          <w:b/>
        </w:rPr>
        <w:t xml:space="preserve">Laboratory Report</w:t>
      </w:r>
      <w:r>
        <w:t xml:space="preserve"> </w:t>
      </w:r>
      <w:r>
        <w:t xml:space="preserve">was measuring how wood joints behave under temperature variations. Since Tashkent experiences hot summers (often exceeding 40°C) and cold winters, the expansion rates of the carpentry were monitored in a controlled climate chamber simulating these extremes.</w:t>
      </w:r>
    </w:p>
    <w:bookmarkEnd w:id="23"/>
    <w:bookmarkEnd w:id="24"/>
    <w:bookmarkStart w:id="27" w:name="results-and-observations"/>
    <w:p>
      <w:pPr>
        <w:pStyle w:val="Heading2"/>
      </w:pPr>
      <w:r>
        <w:t xml:space="preserve">3. Results and Observations</w:t>
      </w:r>
    </w:p>
    <w:p>
      <w:pPr>
        <w:pStyle w:val="FirstParagraph"/>
      </w:pPr>
      <w:r>
        <w:t xml:space="preserve">The data collected during this study highlights several key findings regarding the efficacy of current</w:t>
      </w:r>
      <w:r>
        <w:t xml:space="preserve"> </w:t>
      </w:r>
      <w:r>
        <w:rPr>
          <w:bCs/>
          <w:b/>
        </w:rPr>
        <w:t xml:space="preserve">Carpenter</w:t>
      </w:r>
      <w:r>
        <w:t xml:space="preserve"> </w:t>
      </w:r>
      <w:r>
        <w:t xml:space="preserve">methods in</w:t>
      </w:r>
      <w:r>
        <w:t xml:space="preserve"> </w:t>
      </w:r>
      <w:hyperlink w:anchor="Xa39a3ee5e6b4b0d3255bfef95601890afd80709">
        <w:r>
          <w:rPr>
            <w:rStyle w:val="Hyperlink"/>
          </w:rPr>
          <w:t xml:space="preserve">Uzbekistan, Tashkent</w:t>
        </w:r>
      </w:hyperlink>
      <w:r>
        <w:t xml:space="preserve">.</w:t>
      </w:r>
    </w:p>
    <w:p>
      <w:pPr>
        <w:pStyle w:val="BodyText"/>
      </w:pPr>
      <w:r>
        <w:rPr>
          <w:bCs/>
          <w:b/>
        </w:rPr>
        <w:t xml:space="preserve">Carpenter Technique</w:t>
      </w:r>
    </w:p>
    <w:p>
      <w:pPr>
        <w:pStyle w:val="BodyText"/>
      </w:pPr>
      <w:r>
        <w:rPr>
          <w:bCs/>
          <w:b/>
        </w:rPr>
        <w:t xml:space="preserve">Muscle Memory Strength (MPa)</w:t>
      </w:r>
    </w:p>
    <w:p>
      <w:pPr>
        <w:pStyle w:val="BodyText"/>
      </w:pPr>
      <w:r>
        <w:rPr>
          <w:bCs/>
          <w:b/>
        </w:rPr>
        <w:t xml:space="preserve">Humidity Resistance Rating</w:t>
      </w:r>
      <w:r>
        <w:t xml:space="preserve">&gt;Uzbekistan, Tashkent Average</w:t>
      </w:r>
    </w:p>
    <w:p>
      <w:pPr>
        <w:pStyle w:val="BodyText"/>
      </w:pPr>
      <w:r>
        <w:t xml:space="preserve">Mortise and Tenon Jointing</w:t>
      </w:r>
    </w:p>
    <w:p>
      <w:pPr>
        <w:pStyle w:val="BodyText"/>
      </w:pPr>
      <w:r>
        <w:t xml:space="preserve">25.4 8/10 Stable in moderate humidity fluctuations typical of the city climate.</w:t>
      </w:r>
    </w:p>
    <w:p>
      <w:pPr>
        <w:pStyle w:val="BodyText"/>
      </w:pPr>
      <w:r>
        <w:rPr>
          <w:bCs/>
          <w:b/>
        </w:rPr>
        <w:t xml:space="preserve">Carpenter</w:t>
      </w:r>
    </w:p>
    <w:p>
      <w:pPr>
        <w:pStyle w:val="BodyText"/>
      </w:pPr>
      <w:r>
        <w:t xml:space="preserve">Finger Joint Interlock</w:t>
      </w:r>
    </w:p>
    <w:p>
      <w:pPr>
        <w:pStyle w:val="BodyText"/>
      </w:pPr>
      <w:r>
        <w:t xml:space="preserve">32.1 MPa</w:t>
      </w:r>
    </w:p>
    <w:p>
      <w:pPr>
        <w:pStyle w:val="BodyText"/>
      </w:pPr>
      <w:r>
        <w:t xml:space="preserve">High resistance; preferred for modern furniture manufacturing in Uzbekistan, Tashkent.</w:t>
      </w:r>
    </w:p>
    <w:p>
      <w:pPr>
        <w:pStyle w:val="BodyText"/>
      </w:pPr>
      <w:r>
        <w:rPr>
          <w:bCs/>
          <w:b/>
        </w:rPr>
        <w:t xml:space="preserve">Carpenter</w:t>
      </w:r>
    </w:p>
    <w:p>
      <w:pPr>
        <w:pStyle w:val="BodyText"/>
      </w:pPr>
      <w:r>
        <w:t xml:space="preserve">Dovetail Assembly</w:t>
      </w:r>
    </w:p>
    <w:p>
      <w:pPr>
        <w:pStyle w:val="BodyText"/>
      </w:pPr>
      <w:r>
        <w:t xml:space="preserve">28.9 MPa</w:t>
      </w:r>
    </w:p>
    <w:p>
      <w:pPr>
        <w:pStyle w:val="BodyText"/>
      </w:pPr>
      <w:r>
        <w:t xml:space="preserve">Excellent structural integrity; widely used in traditional wooden doors across Uzbekistan, Tashkent.</w:t>
      </w:r>
    </w:p>
    <w:bookmarkStart w:id="25" w:name="analysis-of-local-timber-suitability"/>
    <w:p>
      <w:pPr>
        <w:pStyle w:val="Heading3"/>
      </w:pPr>
      <w:r>
        <w:t xml:space="preserve">3.1 Analysis of Local Timber Suitability</w:t>
      </w:r>
    </w:p>
    <w:p>
      <w:pPr>
        <w:pStyle w:val="FirstParagraph"/>
      </w:pPr>
      <w:r>
        <w:t xml:space="preserve">The study confirmed that locally sourced timber, when properly seasoned by an experienced</w:t>
      </w:r>
      <w:r>
        <w:t xml:space="preserve"> </w:t>
      </w:r>
      <w:r>
        <w:rPr>
          <w:bCs/>
          <w:b/>
        </w:rPr>
        <w:t xml:space="preserve">Carpenter</w:t>
      </w:r>
      <w:r>
        <w:t xml:space="preserve">, performs exceptionally well in the local environment. However, the report notes a decline in traditional seasoning techniques among younger apprentices in</w:t>
      </w:r>
      <w:r>
        <w:t xml:space="preserve"> </w:t>
      </w:r>
      <w:hyperlink w:anchor="Xa39a3ee5e6b4b0d3255bfef95601890afd80709">
        <w:r>
          <w:rPr>
            <w:rStyle w:val="Hyperlink"/>
          </w:rPr>
          <w:t xml:space="preserve">Uzbekistan, Tashkent</w:t>
        </w:r>
      </w:hyperlink>
      <w:r>
        <w:t xml:space="preserve">. This discrepancy was identified as a potential risk factor for future structural failures if not addressed through updated educational programs.</w:t>
      </w:r>
    </w:p>
    <w:bookmarkEnd w:id="25"/>
    <w:bookmarkStart w:id="26" w:name="aesthetic-and-cultural-implications"/>
    <w:p>
      <w:pPr>
        <w:pStyle w:val="Heading3"/>
      </w:pPr>
      <w:r>
        <w:t xml:space="preserve">3.2 Aesthetic and Cultural Implications</w:t>
      </w:r>
    </w:p>
    <w:p>
      <w:pPr>
        <w:pStyle w:val="FirstParagraph"/>
      </w:pPr>
      <w:r>
        <w:t xml:space="preserve">Beyond structural integrity, this</w:t>
      </w:r>
      <w:r>
        <w:t xml:space="preserve"> </w:t>
      </w:r>
      <w:r>
        <w:rPr>
          <w:bCs/>
          <w:b/>
        </w:rPr>
        <w:t xml:space="preserve">Laboratory Report</w:t>
      </w:r>
      <w:r>
        <w:t xml:space="preserve"> </w:t>
      </w:r>
      <w:r>
        <w:t xml:space="preserve">evaluates the aesthetic output of the</w:t>
      </w:r>
      <w:r>
        <w:t xml:space="preserve"> </w:t>
      </w:r>
      <w:r>
        <w:rPr>
          <w:bCs/>
          <w:b/>
        </w:rPr>
        <w:t xml:space="preserve">Carpenter</w:t>
      </w:r>
      <w:r>
        <w:t xml:space="preserve">. In</w:t>
      </w:r>
      <w:r>
        <w:t xml:space="preserve"> </w:t>
      </w:r>
      <w:hyperlink w:anchor="Xa39a3ee5e6b4b0d3255bfef95601890afd80709">
        <w:r>
          <w:rPr>
            <w:rStyle w:val="Hyperlink"/>
          </w:rPr>
          <w:t xml:space="preserve">Uzbekistan, Tashkent</w:t>
        </w:r>
      </w:hyperlink>
      <w:r>
        <w:t xml:space="preserve">, woodwork is often intertwined with cultural identity. The intricate carvings and geometric patterns observed in the samples reflect a deep historical lineage. The mechanical tests did not compromise these artistic elements, proving that precision engineering and artistic expression can coexist effectively.</w:t>
      </w:r>
    </w:p>
    <w:bookmarkEnd w:id="26"/>
    <w:bookmarkEnd w:id="27"/>
    <w:bookmarkStart w:id="28" w:name="X22846952977333f0e8b7f38f44d57b0117082e2"/>
    <w:p>
      <w:pPr>
        <w:pStyle w:val="Heading2"/>
      </w:pPr>
      <w:r>
        <w:t xml:space="preserve">4. Discussion: Challenges in the Modern</w:t>
      </w:r>
      <w:r>
        <w:t xml:space="preserve"> </w:t>
      </w:r>
      <w:hyperlink w:anchor="Xa39a3ee5e6b4b0d3255bfef95601890afd80709">
        <w:r>
          <w:rPr>
            <w:rStyle w:val="Hyperlink"/>
          </w:rPr>
          <w:t xml:space="preserve">Uzbekistan, Tashkent</w:t>
        </w:r>
      </w:hyperlink>
      <w:r>
        <w:t xml:space="preserve"> </w:t>
      </w:r>
      <w:r>
        <w:t xml:space="preserve">Market</w:t>
      </w:r>
    </w:p>
    <w:p>
      <w:pPr>
        <w:pStyle w:val="FirstParagraph"/>
      </w:pPr>
      <w:r>
        <w:t xml:space="preserve">The discussion section of this</w:t>
      </w:r>
      <w:r>
        <w:t xml:space="preserve"> </w:t>
      </w:r>
      <w:r>
        <w:rPr>
          <w:bCs/>
          <w:b/>
        </w:rPr>
        <w:t xml:space="preserve">Laboratory Report</w:t>
      </w:r>
      <w:r>
        <w:t xml:space="preserve"> </w:t>
      </w:r>
      <w:r>
        <w:t xml:space="preserve">addresses the contemporary challenges faced by the woodworking industry in</w:t>
      </w:r>
      <w:r>
        <w:t xml:space="preserve"> </w:t>
      </w:r>
      <w:hyperlink w:anchor="Xa39a3ee5e6b4b0d3255bfef95601890afd80709">
        <w:r>
          <w:rPr>
            <w:rStyle w:val="Hyperlink"/>
          </w:rPr>
          <w:t xml:space="preserve">Uzbekistan, Tashkent</w:t>
        </w:r>
      </w:hyperlink>
      <w:r>
        <w:t xml:space="preserve">. With rapid urbanization, there is a competing demand for mass-produced, low-cost furniture versus high-quality, bespoke pieces crafted by master</w:t>
      </w:r>
      <w:r>
        <w:t xml:space="preserve"> </w:t>
      </w:r>
      <w:r>
        <w:rPr>
          <w:bCs/>
          <w:b/>
        </w:rPr>
        <w:t xml:space="preserve">Carpenter</w:t>
      </w:r>
      <w:r>
        <w:t xml:space="preserve">s.</w:t>
      </w:r>
    </w:p>
    <w:p>
      <w:pPr>
        <w:pStyle w:val="BodyText"/>
      </w:pPr>
      <w:r>
        <w:t xml:space="preserve">Data indicates that while imported materials are cheaper in the short term, local wood treated and assembled by skilled laborers offers superior longevity. The cost-benefit analysis presented here supports the argument for investing in local</w:t>
      </w:r>
      <w:r>
        <w:t xml:space="preserve"> </w:t>
      </w:r>
      <w:r>
        <w:rPr>
          <w:bCs/>
          <w:b/>
        </w:rPr>
        <w:t xml:space="preserve">Carpenter</w:t>
      </w:r>
      <w:r>
        <w:t xml:space="preserve"> </w:t>
      </w:r>
      <w:r>
        <w:t xml:space="preserve">education and infrastructure within</w:t>
      </w:r>
      <w:r>
        <w:t xml:space="preserve"> </w:t>
      </w:r>
      <w:hyperlink w:anchor="Xa39a3ee5e6b4b0d3255bfef95601890afd80709">
        <w:r>
          <w:rPr>
            <w:rStyle w:val="Hyperlink"/>
          </w:rPr>
          <w:t xml:space="preserve">Uzbekistan, Tashkent</w:t>
        </w:r>
      </w:hyperlink>
      <w:r>
        <w:t xml:space="preserve">. Furthermore, the environmental impact of importing wood is significantly higher than utilizing sustainably managed local forests.</w:t>
      </w:r>
    </w:p>
    <w:bookmarkEnd w:id="28"/>
    <w:bookmarkStart w:id="29" w:name="recommendations-and-conclusion"/>
    <w:p>
      <w:pPr>
        <w:pStyle w:val="Heading2"/>
      </w:pPr>
      <w:r>
        <w:t xml:space="preserve">5. Recommendations and Conclusion</w:t>
      </w:r>
    </w:p>
    <w:p>
      <w:pPr>
        <w:pStyle w:val="FirstParagraph"/>
      </w:pPr>
      <w:r>
        <w:t xml:space="preserve">In conclusion, this</w:t>
      </w:r>
      <w:r>
        <w:t xml:space="preserve"> </w:t>
      </w:r>
      <w:r>
        <w:rPr>
          <w:bCs/>
          <w:b/>
        </w:rPr>
        <w:t xml:space="preserve">Laboratory Report</w:t>
      </w:r>
      <w:r>
        <w:t xml:space="preserve"> </w:t>
      </w:r>
      <w:r>
        <w:t xml:space="preserve">affirmsthat the</w:t>
      </w:r>
      <w:r>
        <w:t xml:space="preserve"> </w:t>
      </w:r>
      <w:r>
        <w:rPr>
          <w:bCs/>
          <w:b/>
        </w:rPr>
        <w:t xml:space="preserve">Carpenter</w:t>
      </w:r>
      <w:r>
        <w:t xml:space="preserve">'s trade in</w:t>
      </w:r>
      <w:r>
        <w:t xml:space="preserve"> </w:t>
      </w:r>
      <w:hyperlink w:anchor="Xa39a3ee5e6b4b0d3255bfef95601890afd80709">
        <w:r>
          <w:rPr>
            <w:rStyle w:val="Hyperlink"/>
          </w:rPr>
          <w:t xml:space="preserve">Uzbekistan, Tashkent</w:t>
        </w:r>
      </w:hyperlink>
      <w:r>
        <w:t xml:space="preserve"> </w:t>
      </w:r>
      <w:r>
        <w:t xml:space="preserve">is robust but requires modernization to meet global standards while preserving local character. Based on the experimental data, we recommend the following:</w:t>
      </w:r>
    </w:p>
    <w:p>
      <w:pPr>
        <w:numPr>
          <w:ilvl w:val="0"/>
          <w:numId w:val="1001"/>
        </w:numPr>
        <w:pStyle w:val="Compact"/>
      </w:pPr>
      <w:r>
        <w:rPr>
          <w:bCs/>
          <w:b/>
        </w:rPr>
        <w:t xml:space="preserve">Mandatory Certification:</w:t>
      </w:r>
      <w:r>
        <w:t xml:space="preserve"> </w:t>
      </w:r>
      <w:r>
        <w:t xml:space="preserve">Implement a standardized certification for</w:t>
      </w:r>
      <w:r>
        <w:t xml:space="preserve"> </w:t>
      </w:r>
      <w:r>
        <w:rPr>
          <w:bCs/>
          <w:b/>
        </w:rPr>
        <w:t xml:space="preserve">Carpenter</w:t>
      </w:r>
      <w:r>
        <w:t xml:space="preserve">s in</w:t>
      </w:r>
      <w:r>
        <w:t xml:space="preserve"> </w:t>
      </w:r>
      <w:hyperlink w:anchor="Xa39a3ee5e6b4b0d3255bfef95601890afd80709">
        <w:r>
          <w:rPr>
            <w:rStyle w:val="Hyperlink"/>
          </w:rPr>
          <w:t xml:space="preserve">Uzbekistan, Tashkent</w:t>
        </w:r>
      </w:hyperlink>
      <w:r>
        <w:t xml:space="preserve">, focusing on both traditional techniques and modern safety standards.</w:t>
      </w:r>
    </w:p>
    <w:p>
      <w:pPr>
        <w:numPr>
          <w:ilvl w:val="0"/>
          <w:numId w:val="1001"/>
        </w:numPr>
        <w:pStyle w:val="Compact"/>
      </w:pPr>
      <w:r>
        <w:rPr>
          <w:bCs/>
          <w:b/>
        </w:rPr>
        <w:t xml:space="preserve">Sustainable Sourcing:</w:t>
      </w:r>
      <w:r>
        <w:t xml:space="preserve"> </w:t>
      </w:r>
      <w:r>
        <w:t xml:space="preserve">Encourage partnerships between local workshops and sustainable forestry initiatives to ensure a steady supply of high-quality timber for the growing market in</w:t>
      </w:r>
      <w:r>
        <w:t xml:space="preserve"> </w:t>
      </w:r>
      <w:hyperlink w:anchor="Xa39a3ee5e6b4b0d3255bfef95601890afd80709">
        <w:r>
          <w:rPr>
            <w:rStyle w:val="Hyperlink"/>
          </w:rPr>
          <w:t xml:space="preserve">Uzbekistan, Tashkent</w:t>
        </w:r>
      </w:hyperlink>
      <w:r>
        <w:t xml:space="preserve">.</w:t>
      </w:r>
    </w:p>
    <w:p>
      <w:pPr>
        <w:numPr>
          <w:ilvl w:val="0"/>
          <w:numId w:val="1001"/>
        </w:numPr>
        <w:pStyle w:val="Compact"/>
      </w:pPr>
      <w:r>
        <w:rPr>
          <w:bCs/>
          <w:b/>
        </w:rPr>
        <w:t xml:space="preserve">Educational Integration:</w:t>
      </w:r>
      <w:r>
        <w:t xml:space="preserve"> </w:t>
      </w:r>
      <w:r>
        <w:t xml:space="preserve">Integrate the findings of this</w:t>
      </w:r>
      <w:r>
        <w:t xml:space="preserve"> </w:t>
      </w:r>
      <w:r>
        <w:rPr>
          <w:bCs/>
          <w:b/>
        </w:rPr>
        <w:t xml:space="preserve">Laboratory Report</w:t>
      </w:r>
      <w:r>
        <w:t xml:space="preserve"> </w:t>
      </w:r>
      <w:r>
        <w:t xml:space="preserve">into vocational training programs to bridge the gap between theoretical physics and practical application for apprentices.</w:t>
      </w:r>
    </w:p>
    <w:p>
      <w:pPr>
        <w:pStyle w:val="FirstParagraph"/>
      </w:pPr>
      <w:r>
        <w:t xml:space="preserve">The synergy between scientific analysis and artisanal skill is essential. By validating the work of the</w:t>
      </w:r>
      <w:r>
        <w:t xml:space="preserve"> </w:t>
      </w:r>
      <w:r>
        <w:rPr>
          <w:bCs/>
          <w:b/>
        </w:rPr>
        <w:t xml:space="preserve">Carpenter</w:t>
      </w:r>
      <w:r>
        <w:t xml:space="preserve"> </w:t>
      </w:r>
      <w:r>
        <w:t xml:space="preserve">through rigorous laboratory testing, we not only enhance product quality but also elevate the status of this historic profession in</w:t>
      </w:r>
      <w:r>
        <w:t xml:space="preserve"> </w:t>
      </w:r>
      <w:hyperlink w:anchor="Xa39a3ee5e6b4b0d3255bfef95601890afd80709">
        <w:r>
          <w:rPr>
            <w:rStyle w:val="Hyperlink"/>
          </w:rPr>
          <w:t xml:space="preserve">Uzbekistan, Tashkent</w:t>
        </w:r>
      </w:hyperlink>
      <w:r>
        <w:t xml:space="preserve">. The future of construction in this dynamic region depends on recognizing and supporting these skilled practitioners.</w:t>
      </w:r>
    </w:p>
    <w:p>
      <w:pPr>
        <w:pStyle w:val="BodyText"/>
      </w:pPr>
      <w:r>
        <w:rPr>
          <w:bCs/>
          <w:b/>
        </w:rPr>
        <w:t xml:space="preserve">Laboratory Report ID:</w:t>
      </w:r>
      <w:r>
        <w:t xml:space="preserve"> </w:t>
      </w:r>
      <w:r>
        <w:t xml:space="preserve">LR-2023-TSK-WOOD-09</w:t>
      </w:r>
      <w:r>
        <w:br/>
      </w:r>
      <w:r>
        <w:rPr>
          <w:iCs/>
          <w:i/>
        </w:rPr>
        <w:t xml:space="preserve">Prepared for the Ministry of Construction and Urban Development, Uzbekistan, Tashkent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Workshop Assessment Report: Uzbekistan Tashkent</dc:title>
  <dc:creator/>
  <dc:language>en</dc:language>
  <cp:keywords/>
  <dcterms:created xsi:type="dcterms:W3CDTF">2026-07-30T02:19:58Z</dcterms:created>
  <dcterms:modified xsi:type="dcterms:W3CDTF">2026-07-30T02:19:58Z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