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Cultural</w:t>
      </w:r>
      <w:r>
        <w:t xml:space="preserve"> </w:t>
      </w:r>
      <w:r>
        <w:t xml:space="preserve">Adaptation</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Australia</w:t>
      </w:r>
      <w:r>
        <w:t xml:space="preserve"> </w:t>
      </w:r>
      <w:r>
        <w:t xml:space="preserve">Melbourne</w:t>
      </w:r>
    </w:p>
    <w:bookmarkStart w:id="34" w:name="laboratory-report-no.-04-am-chef"/>
    <w:p>
      <w:pPr>
        <w:pStyle w:val="Heading1"/>
      </w:pPr>
      <w:r>
        <w:t xml:space="preserve">Laboratory Report No. 04-AM-CHEF</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Melbourne, Victoria, Australia</w:t>
      </w:r>
      <w:r>
        <w:br/>
      </w:r>
      <w:r>
        <w:rPr>
          <w:bCs/>
          <w:b/>
        </w:rPr>
        <w:t xml:space="preserve">Status:</w:t>
      </w:r>
      <w:r>
        <w:t xml:space="preserve"> </w:t>
      </w:r>
      <w:r>
        <w:t xml:space="preserve">Final Analysis</w:t>
      </w:r>
    </w:p>
    <w:bookmarkStart w:id="20" w:name="abstract"/>
    <w:p>
      <w:pPr>
        <w:pStyle w:val="Heading3"/>
      </w:pPr>
      <w:r>
        <w:t xml:space="preserve">Abstract</w:t>
      </w:r>
    </w:p>
    <w:p>
      <w:pPr>
        <w:pStyle w:val="FirstParagraph"/>
      </w:pPr>
      <w:r>
        <w:t xml:space="preserve">This laboratory report provides a comprehensive analysis of the operational dynamics, cultural integration, and technical proficiency required by the modern Chef within the culinary landscape of Australia Melbourne. The study investigates how traditional culinary methodologies intersect with the unique gastronomic demands of Melbourne’s multicultural environment. Key findings indicate that successful adaptation in this region requires not only technical mastery but also a profound understanding of local sourcing ethics and diverse demographic tastes.</w:t>
      </w:r>
    </w:p>
    <w:bookmarkEnd w:id="20"/>
    <w:bookmarkStart w:id="21" w:name="introduction"/>
    <w:p>
      <w:pPr>
        <w:pStyle w:val="Heading2"/>
      </w:pPr>
      <w:r>
        <w:t xml:space="preserve">1. Introduction</w:t>
      </w:r>
    </w:p>
    <w:p>
      <w:pPr>
        <w:pStyle w:val="FirstParagraph"/>
      </w:pPr>
      <w:r>
        <w:t xml:space="preserve">The role of the Chef is often misunderstood as purely artistic; however, in a high-pressure environment such as Australia Melbourne, it functions as a complex logistical and scientific endeavor. This report aims to dissect the multifaceted responsibilities of the Chef operating within the vibrant food scene of Australia Melbourne. Melbourne is globally recognized for its coffee culture, laneway dining, and multicultural fusion cuisine. Consequently, this document explores how a Chef must navigate these specific regional characteristics.</w:t>
      </w:r>
    </w:p>
    <w:p>
      <w:pPr>
        <w:pStyle w:val="BodyText"/>
      </w:pPr>
      <w:r>
        <w:t xml:space="preserve">The primary objective of this lab report is to evaluate three core pillars: technical culinary execution, supply chain management specific to the Australian market, and cultural competency in serving the diverse population of Melbourne. By examining these elements, we can determine the essential traits that distinguish a competent Chef from an exceptional one in this specific geographic context.</w:t>
      </w:r>
    </w:p>
    <w:bookmarkEnd w:id="21"/>
    <w:bookmarkStart w:id="22" w:name="methodology"/>
    <w:p>
      <w:pPr>
        <w:pStyle w:val="Heading2"/>
      </w:pPr>
      <w:r>
        <w:t xml:space="preserve">2. Methodology</w:t>
      </w:r>
    </w:p>
    <w:p>
      <w:pPr>
        <w:pStyle w:val="FirstParagraph"/>
      </w:pPr>
      <w:r>
        <w:t xml:space="preserve">Data for this report was collected through observational studies in professional kitchens across Victoria, interviews with Head Chefs and Sous Chefs operating in Australia Melbourne, and an analysis of local health regulations enforced by the Victorian Department of Health. The study period spanned six months, covering peak tourism seasons and local culinary festivals.</w:t>
      </w:r>
    </w:p>
    <w:p>
      <w:pPr>
        <w:pStyle w:val="BodyText"/>
      </w:pPr>
      <w:r>
        <w:rPr>
          <w:bCs/>
          <w:b/>
        </w:rPr>
        <w:t xml:space="preserve">Variables Analyzed:</w:t>
      </w:r>
    </w:p>
    <w:p>
      <w:pPr>
        <w:numPr>
          <w:ilvl w:val="0"/>
          <w:numId w:val="1001"/>
        </w:numPr>
        <w:pStyle w:val="Compact"/>
      </w:pPr>
      <w:r>
        <w:rPr>
          <w:bCs/>
          <w:b/>
        </w:rPr>
        <w:t xml:space="preserve">Chef Leadership Style:</w:t>
      </w:r>
      <w:r>
        <w:t xml:space="preserve"> </w:t>
      </w:r>
      <w:r>
        <w:t xml:space="preserve">Hierarchical vs. Collaborative approaches in Melbourne kitchens.</w:t>
      </w:r>
    </w:p>
    <w:p>
      <w:pPr>
        <w:numPr>
          <w:ilvl w:val="0"/>
          <w:numId w:val="1001"/>
        </w:numPr>
        <w:pStyle w:val="Compact"/>
      </w:pPr>
      <w:r>
        <w:rPr>
          <w:bCs/>
          <w:b/>
        </w:rPr>
        <w:t xml:space="preserve">Sourcing Protocols:</w:t>
      </w:r>
      <w:r>
        <w:t xml:space="preserve">The impact of local produce availability on menu design in Australia Melbourne.</w:t>
      </w:r>
    </w:p>
    <w:p>
      <w:pPr>
        <w:numPr>
          <w:ilvl w:val="0"/>
          <w:numId w:val="1001"/>
        </w:numPr>
        <w:pStyle w:val="Compact"/>
      </w:pPr>
      <w:r>
        <w:rPr>
          <w:iCs/>
          <w:i/>
        </w:rPr>
        <w:t xml:space="preserve">Cultural Adaptation:</w:t>
      </w:r>
      <w:r>
        <w:t xml:space="preserve">The integration of Indigenous Australian ingredients and multicultural flavors into mainstream Chef menus.</w:t>
      </w:r>
    </w:p>
    <w:bookmarkEnd w:id="22"/>
    <w:bookmarkStart w:id="26" w:name="results-the-role-of-the-chef"/>
    <w:p>
      <w:pPr>
        <w:pStyle w:val="Heading2"/>
      </w:pPr>
      <w:r>
        <w:t xml:space="preserve">3. Results: The Role of the Chef</w:t>
      </w:r>
    </w:p>
    <w:bookmarkStart w:id="23" w:name="technical-proficiency-and-innovation"/>
    <w:p>
      <w:pPr>
        <w:pStyle w:val="Heading3"/>
      </w:pPr>
      <w:r>
        <w:t xml:space="preserve">3.1 Technical Proficiency and Innovation</w:t>
      </w:r>
    </w:p>
    <w:p>
      <w:pPr>
        <w:pStyle w:val="FirstParagraph"/>
      </w:pPr>
      <w:r>
        <w:t xml:space="preserve">The data reveals that the modern Chef in Australia Melbourne is expected to be a hybrid of traditional technician and creative innovator. While classical French techniques remain foundational, there is a significant shift toward open-flame cooking and fermentation, trends that have permeated the highest echelons of Melbourne’s dining scene. The Chef must demonstrate agility in menu rotation, often responding to seasonal changes in the Australian climate rapidly.</w:t>
      </w:r>
    </w:p>
    <w:bookmarkEnd w:id="23"/>
    <w:bookmarkStart w:id="24" w:name="supply-chain-and-local-sourcing"/>
    <w:p>
      <w:pPr>
        <w:pStyle w:val="Heading3"/>
      </w:pPr>
      <w:r>
        <w:t xml:space="preserve">3.2 Supply Chain and Local Sourcing</w:t>
      </w:r>
    </w:p>
    <w:p>
      <w:pPr>
        <w:pStyle w:val="FirstParagraph"/>
      </w:pPr>
      <w:r>
        <w:t xml:space="preserve">A critical finding is the emphasis on "farm-to-fork" integrity among Chefs working in Australia Melbourne. Unlike other regions where imported goods dominate, the Chef operating here must maintain robust relationships with local farmers in Victoria’s Yarra Valley and Gippsland regions. The report highlights that a successful Chef acts as an ambassador for local agriculture, ensuring that their menus reflect the terroir of Australia Melbourne. This includes prioritizing native ingredients such as lemon myrtle, wattleseed, and finger lime, which have become staples in high-end Australian cuisine.</w:t>
      </w:r>
    </w:p>
    <w:bookmarkEnd w:id="24"/>
    <w:bookmarkStart w:id="25" w:name="cultural-diversity-and-inclusivity"/>
    <w:p>
      <w:pPr>
        <w:pStyle w:val="Heading3"/>
      </w:pPr>
      <w:r>
        <w:t xml:space="preserve">3.3 Cultural Diversity and Inclusivity</w:t>
      </w:r>
    </w:p>
    <w:p>
      <w:pPr>
        <w:pStyle w:val="FirstParagraph"/>
      </w:pPr>
      <w:r>
        <w:t xml:space="preserve">Melbourne is one of the most multicultural cities in the world. The analysis shows that a Chef must possess high cultural intelligence. This does not merely mean serving ethnic foods, but rather understanding the authentic preparation methods and flavor profiles of communities from Vietnam, Lebanon, Greece, and Italy who call Australia Melbourne home. The Chef’s ability to bridge these culinary traditions creates the unique "Melbourne style" of dining—casual yet sophisticated.</w:t>
      </w:r>
    </w:p>
    <w:bookmarkEnd w:id="25"/>
    <w:bookmarkEnd w:id="26"/>
    <w:bookmarkStart w:id="29" w:name="discussion"/>
    <w:p>
      <w:pPr>
        <w:pStyle w:val="Heading2"/>
      </w:pPr>
      <w:r>
        <w:t xml:space="preserve">4. Discussion</w:t>
      </w:r>
    </w:p>
    <w:bookmarkStart w:id="27" w:name="X82cfc9aaca9a2f97cae5d42723f1f9c416d3060"/>
    <w:p>
      <w:pPr>
        <w:pStyle w:val="Heading3"/>
      </w:pPr>
      <w:r>
        <w:t xml:space="preserve">4.1 Challenges Specific to Australia Melbourne</w:t>
      </w:r>
    </w:p>
    <w:p>
      <w:pPr>
        <w:pStyle w:val="FirstParagraph"/>
      </w:pPr>
      <w:r>
        <w:t xml:space="preserve">The operational environment in Australia Melbourne presents distinct challenges. High labor costs and stringent workplace health and safety (WHS) regulations require the Chef to be an efficient manager as well as a cook. The report identifies that Chefs who fail to implement strict waste reduction protocols struggle financially, given the high cost of ingredients in this region.</w:t>
      </w:r>
    </w:p>
    <w:p>
      <w:pPr>
        <w:pStyle w:val="BodyText"/>
      </w:pPr>
      <w:r>
        <w:t xml:space="preserve">Furthermore, the competitive nature of Melbourne’s dining scene means that standing still is not an option. The Chef must continuously innovate to maintain relevance. This pressure contributes to high burnout rates if not managed with proper team support structures. Therefore, a key component of a successful Chef’s profile in Australia Melbourne is emotional resilience and strong leadership skills.</w:t>
      </w:r>
    </w:p>
    <w:bookmarkEnd w:id="27"/>
    <w:bookmarkStart w:id="28" w:name="the-impact-of-tourism"/>
    <w:p>
      <w:pPr>
        <w:pStyle w:val="Heading3"/>
      </w:pPr>
      <w:r>
        <w:t xml:space="preserve">4.2 The Impact of Tourism</w:t>
      </w:r>
    </w:p>
    <w:p>
      <w:pPr>
        <w:pStyle w:val="FirstParagraph"/>
      </w:pPr>
      <w:r>
        <w:t xml:space="preserve">Melbourne attracts millions of domestic and international tourists annually. The Chef must cater to both the local resident seeking familiarity with a twist, and the tourist seeking an "authentic Australian" experience that is often misunderstood as only meat-based barbecue or fish and chips. Successful Chefs in Australia Melbourne navigate this by offering elevated interpretations of local classics, thereby satisfying diverse palates while maintaining culinary integrity.</w:t>
      </w:r>
    </w:p>
    <w:bookmarkEnd w:id="28"/>
    <w:bookmarkEnd w:id="29"/>
    <w:bookmarkStart w:id="30" w:name="conclusion"/>
    <w:p>
      <w:pPr>
        <w:pStyle w:val="Heading2"/>
      </w:pPr>
      <w:r>
        <w:t xml:space="preserve">5. Conclusion</w:t>
      </w:r>
    </w:p>
    <w:p>
      <w:pPr>
        <w:pStyle w:val="FirstParagraph"/>
      </w:pPr>
      <w:r>
        <w:t xml:space="preserve">This lab report concludes that the role of the Chef in Australia Melbourne is far more complex than simple food preparation. It is a multifaceted profession requiring technical excellence, managerial acumen, cultural sensitivity, and environmental stewardship. The Chef serves as a cultural curator for the city, reflecting its diversity through plate presentation and flavor composition.</w:t>
      </w:r>
    </w:p>
    <w:p>
      <w:pPr>
        <w:pStyle w:val="BodyText"/>
      </w:pPr>
      <w:r>
        <w:t xml:space="preserve">To thrive in this environment, aspiring professionals must look beyond traditional culinary schools. They must engage with the local community of Australia Melbourne, understand the seasonal rhythms of Victoria’s produce, and embrace the fusion of global influences that define modern Australian cuisine. The data strongly suggests that future success in this sector belongs to those who view themselves not just as cooks, but as cultural ambassadors and sustainable business leaders.</w:t>
      </w:r>
    </w:p>
    <w:bookmarkEnd w:id="30"/>
    <w:bookmarkStart w:id="31" w:name="recommendations"/>
    <w:p>
      <w:pPr>
        <w:pStyle w:val="Heading2"/>
      </w:pPr>
      <w:r>
        <w:t xml:space="preserve">6. Recommendations</w:t>
      </w:r>
    </w:p>
    <w:p>
      <w:pPr>
        <w:numPr>
          <w:ilvl w:val="0"/>
          <w:numId w:val="1002"/>
        </w:numPr>
        <w:pStyle w:val="Compact"/>
      </w:pPr>
      <w:r>
        <w:rPr>
          <w:bCs/>
          <w:b/>
        </w:rPr>
        <w:t xml:space="preserve">Educational Focus:</w:t>
      </w:r>
      <w:r>
        <w:t xml:space="preserve">Culinary institutes should integrate modules on Indigenous Australian ingredients and sustainable sourcing specifically tailored for the Australia Melbourne context.</w:t>
      </w:r>
    </w:p>
    <w:p>
      <w:pPr>
        <w:numPr>
          <w:ilvl w:val="0"/>
          <w:numId w:val="1002"/>
        </w:numPr>
        <w:pStyle w:val="Compact"/>
      </w:pPr>
      <w:r>
        <w:rPr>
          <w:bCs/>
          <w:b/>
        </w:rPr>
        <w:t xml:space="preserve">Kitchen Management:</w:t>
      </w:r>
      <w:r>
        <w:t xml:space="preserve">Chefs should invest in technology for waste tracking to comply with local regulations and improve profitability.</w:t>
      </w:r>
    </w:p>
    <w:p>
      <w:pPr>
        <w:numPr>
          <w:ilvl w:val="0"/>
          <w:numId w:val="1002"/>
        </w:numPr>
        <w:pStyle w:val="Compact"/>
      </w:pPr>
      <w:r>
        <w:rPr>
          <w:bCs/>
          <w:b/>
        </w:rPr>
        <w:t xml:space="preserve">Cultural Training:</w:t>
      </w:r>
      <w:r>
        <w:t xml:space="preserve">Ongoing training in cultural competency is recommended for all kitchen staff to enhance the dining experience for Melbourne’s diverse populace.</w:t>
      </w:r>
    </w:p>
    <w:bookmarkEnd w:id="31"/>
    <w:bookmarkStart w:id="33" w:name="references"/>
    <w:p>
      <w:pPr>
        <w:pStyle w:val="Heading2"/>
      </w:pPr>
      <w:r>
        <w:t xml:space="preserve">7. References</w:t>
      </w:r>
    </w:p>
    <w:p>
      <w:pPr>
        <w:pStyle w:val="FirstParagraph"/>
      </w:pPr>
      <w:r>
        <w:rPr>
          <w:iCs/>
          <w:i/>
        </w:rPr>
        <w:t xml:space="preserve">Note: This report relies on simulated data based on general industry trends observed in Victoria, Australia.</w:t>
      </w:r>
    </w:p>
    <w:p>
      <w:pPr>
        <w:pStyle w:val="BodyText"/>
      </w:pPr>
      <w:r>
        <w:t xml:space="preserve">ID</w:t>
      </w:r>
    </w:p>
    <w:p>
      <w:pPr>
        <w:pStyle w:val="BodyText"/>
      </w:pPr>
      <w:r>
        <w:t xml:space="preserve">Description</w:t>
      </w:r>
    </w:p>
    <w:p>
      <w:pPr>
        <w:pStyle w:val="BodyText"/>
      </w:pPr>
      <w:r>
        <w:t xml:space="preserve">Status</w:t>
      </w:r>
    </w:p>
    <w:p>
      <w:pPr>
        <w:pStyle w:val="BodyText"/>
      </w:pPr>
      <w:r>
        <w:t xml:space="preserve">R-01</w:t>
      </w:r>
    </w:p>
    <w:p>
      <w:pPr>
        <w:pStyle w:val="BodyText"/>
      </w:pPr>
      <w:r>
        <w:t xml:space="preserve">Chef certification compliance with Australian Standards AS 4674:2004.</w:t>
      </w:r>
    </w:p>
    <w:p>
      <w:pPr>
        <w:pStyle w:val="BodyText"/>
      </w:pPr>
      <w:r>
        <w:t xml:space="preserve">Pending Review</w:t>
      </w:r>
    </w:p>
    <w:p>
      <w:pPr>
        <w:pStyle w:val="BodyText"/>
      </w:pPr>
      <w:r>
        <w:t xml:space="preserve">R-02</w:t>
      </w:r>
    </w:p>
    <w:p>
      <w:pPr>
        <w:pStyle w:val="BodyText"/>
      </w:pPr>
      <w:bookmarkStart w:id="32" w:name="top"/>
      <w:bookmarkEnd w:id="32"/>
      <w:r>
        <w:t xml:space="preserve">Chef proficiency in native ingredient application in Australia Melbourne.</w:t>
      </w:r>
    </w:p>
    <w:p>
      <w:pPr>
        <w:pStyle w:val="BodyText"/>
      </w:pPr>
      <w:r>
        <w:t xml:space="preserve">Verified High Competency</w:t>
      </w:r>
    </w:p>
    <w:p>
      <w:pPr>
        <w:pStyle w:val="BodyText"/>
      </w:pPr>
      <w:r>
        <w:t xml:space="preserve">R-03</w:t>
      </w:r>
    </w:p>
    <w:p>
      <w:pPr>
        <w:pStyle w:val="BodyText"/>
      </w:pPr>
      <w:r>
        <w:t xml:space="preserve">Sustainability audit of Chef supply chains..tongue-in-cheek.html" target="_blank"&gt;Sustainability audit of Chef supply chains in Australia Melbourne..</w:t>
      </w:r>
    </w:p>
    <w:p>
      <w:pPr>
        <w:pStyle w:val="BodyText"/>
      </w:pPr>
      <w:r>
        <w:t xml:space="preserve">In Progress.</w:t>
      </w:r>
    </w:p>
    <w:p>
      <w:pPr>
        <w:pStyle w:val="BodyText"/>
      </w:pPr>
      <w:r>
        <w:br/>
      </w:r>
      <w:r>
        <w:br/>
      </w:r>
    </w:p>
    <w:p>
      <w:pPr>
        <w:pStyle w:val="BodyText"/>
      </w:pPr>
      <w:r>
        <w:t xml:space="preserve">End of Lab Report Document.</w:t>
      </w:r>
      <w:r>
        <w:br/>
      </w:r>
      <w:r>
        <w:t xml:space="preserve">Generated for use in Australia Melbourne culinary training facilities.</w:t>
      </w:r>
    </w:p>
    <w:p>
      <w:pPr>
        <w:pStyle w:val="BodyText"/>
      </w:pPr>
      <w:r>
        <w:t xml:space="preserve">.tongue-in-cheek.html" target="_blank"&gt;End of Lab Report Document.</w:t>
      </w:r>
      <w:r>
        <w:br/>
      </w:r>
      <w:r>
        <w:t xml:space="preserve">Generated for use in Australia Melbourne culinary training facilities.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Cultural Adaptation of the Professional Chef in Australia Melbourne</dc:title>
  <dc:creator/>
  <dc:language>en</dc:language>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