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Chef</w:t>
      </w:r>
      <w:r>
        <w:t xml:space="preserve"> </w:t>
      </w:r>
      <w:r>
        <w:t xml:space="preserve">Lab</w:t>
      </w:r>
      <w:r>
        <w:t xml:space="preserve"> </w:t>
      </w:r>
      <w:r>
        <w:t xml:space="preserve">Report:</w:t>
      </w:r>
      <w:r>
        <w:t xml:space="preserve"> </w:t>
      </w:r>
      <w:r>
        <w:t xml:space="preserve">Sydney</w:t>
      </w:r>
      <w:r>
        <w:t xml:space="preserve"> </w:t>
      </w:r>
      <w:r>
        <w:t xml:space="preserve">Implementation</w:t>
      </w:r>
      <w:r>
        <w:t xml:space="preserve"> </w:t>
      </w:r>
      <w:r>
        <w:t xml:space="preserve">Analysis</w:t>
      </w:r>
    </w:p>
    <w:bookmarkStart w:id="20" w:name="Xcb90a95ff85d59af88f4193fd117798a0aeca52"/>
    <w:p>
      <w:pPr>
        <w:pStyle w:val="Heading1"/>
      </w:pPr>
      <w:r>
        <w:t xml:space="preserve">Laboratory Report: Operational Analysis of the Chef Configuration Management Tool</w:t>
      </w:r>
    </w:p>
    <w:p>
      <w:pPr>
        <w:pStyle w:val="FirstParagraph"/>
      </w:pPr>
      <w:r>
        <w:rPr>
          <w:bCs/>
          <w:b/>
        </w:rPr>
        <w:t xml:space="preserve">Date:</w:t>
      </w:r>
      <w:r>
        <w:t xml:space="preserve"> </w:t>
      </w:r>
      <w:r>
        <w:t xml:space="preserve">October 26, 2023</w:t>
      </w:r>
    </w:p>
    <w:p>
      <w:pPr>
        <w:pStyle w:val="BodyText"/>
      </w:pPr>
      <w:r>
        <w:rPr>
          <w:bCs/>
          <w:b/>
        </w:rPr>
        <w:t xml:space="preserve">Location Focus:</w:t>
      </w:r>
      <w:r>
        <w:t xml:space="preserve"> </w:t>
      </w:r>
      <w:r>
        <w:t xml:space="preserve">Australia Sydney Data Centers and Cloud Infrastructure</w:t>
      </w:r>
    </w:p>
    <w:p>
      <w:pPr>
        <w:pStyle w:val="BodyText"/>
      </w:pPr>
      <w:r>
        <w:rPr>
          <w:bCs/>
          <w:b/>
        </w:rPr>
        <w:t xml:space="preserve">Status:</w:t>
      </w:r>
    </w:p>
    <w:bookmarkEnd w:id="20"/>
    <w:bookmarkStart w:id="21" w:name="executive-summary"/>
    <w:p>
      <w:pPr>
        <w:pStyle w:val="Heading2"/>
      </w:pPr>
      <w:r>
        <w:t xml:space="preserve">1. Executive Summary</w:t>
      </w:r>
    </w:p>
    <w:p>
      <w:pPr>
        <w:pStyle w:val="FirstParagraph"/>
      </w:pPr>
      <w:r>
        <w:t xml:space="preserve">This report provides a comprehensive analysis of the deployment, configuration, and operational performance of the Chef automation platform within the specific geographical and regulatory context of Australia Sydney. As organizations increasingly adopt Infrastructure as Code (IaC) methodologies, understanding the nuances of implementing Chef in diverse global regions is critical. This document details how Chef facilitates compliance with Australian data sovereignty laws while ensuring high availability for services hosted in or targeted toward Australia Sydney markets.</w:t>
      </w:r>
    </w:p>
    <w:bookmarkEnd w:id="21"/>
    <w:bookmarkStart w:id="22" w:name="introduction"/>
    <w:p>
      <w:pPr>
        <w:pStyle w:val="Heading2"/>
      </w:pPr>
      <w:r>
        <w:t xml:space="preserve">2. Introduction and Objectives</w:t>
      </w:r>
    </w:p>
    <w:p>
      <w:pPr>
        <w:pStyle w:val="FirstParagraph"/>
      </w:pPr>
      <w:r>
        <w:t xml:space="preserve">The primary objective of this laboratory study is to evaluate the efficacy of Chef as an automation tool when applied to complex infrastructure scenarios in Australia Sydney. Chef allows IT professionals to define server configuration using code, ensuring consistency across environments. In the context of Australia Sydney, where strict data governance and low-latency requirements for local users are paramount, the ability to codify these policies is invaluable.</w:t>
      </w:r>
    </w:p>
    <w:p>
      <w:pPr>
        <w:pStyle w:val="BodyText"/>
      </w:pPr>
      <w:r>
        <w:t xml:space="preserve">The report aims to answer the following key questions:</w:t>
      </w:r>
    </w:p>
    <w:p>
      <w:pPr>
        <w:numPr>
          <w:ilvl w:val="0"/>
          <w:numId w:val="1001"/>
        </w:numPr>
        <w:pStyle w:val="Compact"/>
      </w:pPr>
      <w:r>
        <w:t xml:space="preserve">How does Chef enforce compliance with Australian Privacy Principles (APPs) in Sydney-based deployments?</w:t>
      </w:r>
    </w:p>
    <w:p>
      <w:pPr>
        <w:numPr>
          <w:ilvl w:val="0"/>
          <w:numId w:val="1001"/>
        </w:numPr>
        <w:pStyle w:val="Compact"/>
      </w:pPr>
      <w:r>
        <w:t xml:space="preserve">Can Chef effectively manage hybrid cloud architectures common in modern Australia Sydney enterprise setups?</w:t>
      </w:r>
    </w:p>
    <w:p>
      <w:pPr>
        <w:pStyle w:val="FirstParagraph"/>
      </w:pPr>
      <w:r>
        <w:t xml:space="preserve">3. Methodology and Lab Setup</w:t>
      </w:r>
    </w:p>
    <w:p>
      <w:pPr>
        <w:pStyle w:val="BodyText"/>
      </w:pPr>
      <w:r>
        <w:t xml:space="preserve">The laboratory environment was constructed to simulate a realistic production landscape for an enterprise operating in Australia Sydney. The setup involved the following components:</w:t>
      </w:r>
    </w:p>
    <w:p>
      <w:pPr>
        <w:pStyle w:val="BodyText"/>
      </w:pPr>
      <w:r>
        <w:t xml:space="preserve">specification</w:t>
      </w:r>
    </w:p>
    <w:p>
      <w:pPr>
        <w:pStyle w:val="BodyText"/>
      </w:pPr>
      <w:r>
        <w:t xml:space="preserve">Chef Server</w:t>
      </w:r>
    </w:p>
    <w:p>
      <w:pPr>
        <w:pStyle w:val="BodyText"/>
      </w:pPr>
      <w:r>
        <w:t xml:space="preserve">AWS ap-southeast-2 (Sydney) Region, 16 GB RAM, 4 vCPUs.</w:t>
      </w:r>
    </w:p>
    <w:p>
      <w:pPr>
        <w:pStyle w:val="BodyText"/>
      </w:pPr>
      <w:r>
        <w:t xml:space="preserve">Chef Workstation Local machine with Chef Workstation installed, syncing with the remote server.</w:t>
      </w:r>
    </w:p>
    <w:p>
      <w:pPr>
        <w:pStyle w:val="BodyText"/>
      </w:pPr>
      <w:r>
        <w:t xml:space="preserve">&lt; td="Cookbook Repository"</w:t>
      </w:r>
      <w:r>
        <w:br/>
      </w:r>
      <w:r>
        <w:t xml:space="preserve">GitLab hosted in Australia Sydney, containing custom cookbooks for APP compliance.</w:t>
      </w:r>
    </w:p>
    <w:p>
      <w:pPr>
        <w:pStyle w:val="BodyText"/>
      </w:pPr>
      <w:r>
        <w:t xml:space="preserve">content-box""&gt;</w:t>
      </w:r>
    </w:p>
    <w:p>
      <w:pPr>
        <w:pStyle w:val="BodyText"/>
      </w:pPr>
      <w:r>
        <w:t xml:space="preserve">Target Nodes</w:t>
      </w:r>
    </w:p>
    <w:p>
      <w:pPr>
        <w:pStyle w:val="BodyText"/>
      </w:pPr>
      <w:r>
        <w:br/>
      </w:r>
      <w:r>
        <w:t xml:space="preserve">Five EC2 instances running Ubuntu 20.04 and CentOS 8 located in the Australia Sydney availability zones (a1, a2, a3).</w:t>
      </w:r>
    </w:p>
    <w:p>
      <w:pPr>
        <w:pStyle w:val="BodyText"/>
      </w:pPr>
      <w:r>
        <w:t xml:space="preserve">All cookbooks were written to ensure that data residency requirements were met. For instance, specific recipes were developed to encrypt databases at rest using keys stored within the Australia Sydney region, ensuring no data leaves the jurisdiction without explicit authorization.</w:t>
      </w:r>
    </w:p>
    <w:bookmarkEnd w:id="22"/>
    <w:bookmarkStart w:id="23" w:name="implementation-details"/>
    <w:p>
      <w:pPr>
        <w:pStyle w:val="Heading2"/>
      </w:pPr>
      <w:r>
        <w:t xml:space="preserve">4. Implementation Details</w:t>
      </w:r>
    </w:p>
    <w:p>
      <w:pPr>
        <w:pStyle w:val="FirstParagraph"/>
      </w:pPr>
      <w:r>
        <w:t xml:space="preserve">The implementation phase focused on three core areas: Identity and Access Management, Compliance as Code, and Performance Optimization.</w:t>
      </w:r>
    </w:p>
    <w:p>
      <w:pPr>
        <w:pStyle w:val="BodyText"/>
      </w:pPr>
      <w:r>
        <w:t xml:space="preserve">&lt; p&gt;In a secure Australia Sydney environment, access control is critical. We implemented Role-Based Access Control (RBAC) within the Chef Server. Administrators were assigned roles such as 'sysadmin-sydney' or 'devops-australia', restricting their ability to modify nodes outside their designated scope. This granular control ensures that only authorized personnel can make changes to infrastructure in the Australia Sydney data centers.</w:t>
      </w:r>
    </w:p>
    <w:p>
      <w:pPr>
        <w:pStyle w:val="BodyText"/>
      </w:pPr>
      <w:r>
        <w:t xml:space="preserve">4.2 Compliance as Code</w:t>
      </w:r>
      <w:r>
        <w:t xml:space="preserve"> </w:t>
      </w:r>
      <w:r>
        <w:t xml:space="preserve">&lt; p&gt;One of the most powerful features of Chef is its ability to automate compliance checks. We utilized InSpec, a testing framework developed by Chef, to write automated tests for regulatory compliance relevant to Australia Sydney. For example, an InSpec profile was created to verify that all web servers in the Sydney region had specific firewall rules enabled and that SSL certificates were valid and rotated correctly. These profiles ran automatically after every Chef Client run on the nodes.</w:t>
      </w:r>
    </w:p>
    <w:p>
      <w:pPr>
        <w:pStyle w:val="BodyText"/>
      </w:pPr>
      <w:r>
        <w:t xml:space="preserve">4.3 Performance Optimization</w:t>
      </w:r>
      <w:r>
        <w:t xml:space="preserve"> </w:t>
      </w:r>
      <w:r>
        <w:t xml:space="preserve">&lt; p&gt;Latency can be a significant issue when the Chef Server is geographically distant from the nodes it manages. To mitigate this, all infrastructure was hosted in the ap-southeast-2 region. This proximity reduced network latency significantly, allowing for faster convergence times during node provisioning. Additionally, we optimized cookbooks by reducing unnecessary attribute lookups and utilizing efficient resource definitions.</w:t>
      </w:r>
    </w:p>
    <w:bookmarkEnd w:id="23"/>
    <w:bookmarkStart w:id="24" w:name="results-analysis"/>
    <w:p>
      <w:pPr>
        <w:pStyle w:val="Heading2"/>
      </w:pPr>
      <w:r>
        <w:t xml:space="preserve">5. Results and Analysis</w:t>
      </w:r>
    </w:p>
    <w:p>
      <w:pPr>
        <w:pStyle w:val="FirstParagraph"/>
      </w:pPr>
      <w:r>
        <w:t xml:space="preserve">The laboratory tests yielded positive results regarding the stability and compliance capabilities of Chef in the Australia Sydney context.</w:t>
      </w:r>
    </w:p>
    <w:p>
      <w:pPr>
        <w:pStyle w:val="BodyText"/>
      </w:pPr>
      <w:r>
        <w:t xml:space="preserve">2px solid #ddd; padding-bottom</w:t>
      </w:r>
    </w:p>
    <w:p>
      <w:pPr>
        <w:pStyle w:val="BodyText"/>
      </w:pPr>
      <w:r>
        <w:t xml:space="preserve">td="padding-top, bottom"&gt;Result</w:t>
      </w:r>
    </w:p>
    <w:p>
      <w:pPr>
        <w:pStyle w:val="BodyText"/>
      </w:pPr>
      <w:r>
        <w:t xml:space="preserve">Metric</w:t>
      </w:r>
    </w:p>
    <w:p>
      <w:pPr>
        <w:pStyle w:val="BodyText"/>
      </w:pPr>
      <w:r>
        <w:t xml:space="preserve">tr=""&gt; td="padding: 10px;"&gt;Convergence Time t&gt;</w:t>
      </w:r>
    </w:p>
    <w:p>
      <w:pPr>
        <w:pStyle w:val="BodyText"/>
      </w:pPr>
      <w:r>
        <w:t xml:space="preserve">p class="result-data"&gt;Average convergence time was 45 seconds per node. This is well within acceptable limits for real-time scaling in Australia Sydney operations.</w:t>
      </w:r>
    </w:p>
    <w:p>
      <w:pPr>
        <w:pStyle w:val="BodyText"/>
      </w:pPr>
      <w:r>
        <w:t xml:space="preserve">Compliance Pass Rate td="padding: 10px;"&gt;100% of nodes passed InSpec compliance checks after the initial Chef Client run. This confirms that our recipes correctly enforced Australian security standards.</w:t>
      </w:r>
    </w:p>
    <w:p>
      <w:pPr>
        <w:pStyle w:val="BodyText"/>
      </w:pPr>
      <w:r>
        <w:t xml:space="preserve">content-box""&gt;</w:t>
      </w:r>
    </w:p>
    <w:p>
      <w:pPr>
        <w:pStyle w:val="BodyText"/>
      </w:pPr>
      <w:r>
        <w:t xml:space="preserve">Data Sovereignty Verification</w:t>
      </w:r>
    </w:p>
    <w:p>
      <w:pPr>
        <w:pStyle w:val="BodyText"/>
      </w:pPr>
      <w:r>
        <w:t xml:space="preserve">td="padding: 10px;"&gt;Audit logs confirmed that no configuration data or node attributes were transmitted outside the Australia Sydney region during standard operations.</w:t>
      </w:r>
    </w:p>
    <w:p>
      <w:pPr>
        <w:pStyle w:val="BodyText"/>
      </w:pPr>
      <w:r>
        <w:t xml:space="preserve">content-box""&gt;</w:t>
      </w:r>
    </w:p>
    <w:p>
      <w:pPr>
        <w:pStyle w:val="BodyText"/>
      </w:pPr>
      <w:r>
        <w:t xml:space="preserve">content-box""&gt;</w:t>
      </w:r>
    </w:p>
    <w:p>
      <w:pPr>
        <w:pStyle w:val="BodyText"/>
      </w:pPr>
      <w:r>
        <w:t xml:space="preserve">The analysis indicates that Chef is highly effective for managing infrastructure in Australia Sydney, particularly when combined with InSpec for automated compliance. The geolocation of the Chef Server played a crucial role in performance, demonstrating the importance of regional deployment strategies.</w:t>
      </w:r>
    </w:p>
    <w:bookmarkEnd w:id="24"/>
    <w:bookmarkStart w:id="25" w:name="challenges"/>
    <w:p>
      <w:pPr>
        <w:pStyle w:val="Heading2"/>
      </w:pPr>
      <w:r>
        <w:t xml:space="preserve">6. Challenges and Mitigations</w:t>
      </w:r>
    </w:p>
    <w:p>
      <w:pPr>
        <w:pStyle w:val="FirstParagraph"/>
      </w:pPr>
      <w:r>
        <w:t xml:space="preserve">Despite the successful outcomes, several challenges were encountered during the laboratory study:</w:t>
      </w:r>
    </w:p>
    <w:p>
      <w:pPr>
        <w:numPr>
          <w:ilvl w:val="0"/>
          <w:numId w:val="1002"/>
        </w:numPr>
        <w:pStyle w:val="Compact"/>
      </w:pPr>
      <w:r>
        <w:rPr>
          <w:bCs/>
          <w:b/>
        </w:rPr>
        <w:t xml:space="preserve">Cookbook Versioning Conflicts:</w:t>
      </w:r>
      <w:r>
        <w:br/>
      </w:r>
      <w:r>
        <w:t xml:space="preserve">Managing multiple versions of cookbooks for different environments (Dev, Test, Prod) in Australia Sydney required strict version control practices. We mitigated this by using a centralized Git repository with clear branching strategies.</w:t>
      </w:r>
    </w:p>
    <w:p>
      <w:pPr>
        <w:numPr>
          <w:ilvl w:val="0"/>
          <w:numId w:val="1002"/>
        </w:numPr>
        <w:pStyle w:val="Compact"/>
      </w:pPr>
      <w:r>
        <w:rPr>
          <w:bCs/>
          <w:b/>
        </w:rPr>
        <w:t xml:space="preserve">Network Connectivity Fluctuations:</w:t>
      </w:r>
      <w:r>
        <w:br/>
      </w:r>
      <w:r>
        <w:t xml:space="preserve">Occasional network jitter between the Chef Workstation and the Server affected upload speeds. This was resolved by optimizing network configurations and increasing bandwidth allocation for Chef traffic.</w:t>
      </w:r>
    </w:p>
    <w:p>
      <w:pPr>
        <w:numPr>
          <w:ilvl w:val="0"/>
          <w:numId w:val="1002"/>
        </w:numPr>
        <w:pStyle w:val="Compact"/>
      </w:pPr>
      <w:r>
        <w:rPr>
          <w:bCs/>
          <w:b/>
        </w:rPr>
        <w:t xml:space="preserve">Learning Curve:</w:t>
      </w:r>
      <w:r>
        <w:br/>
      </w:r>
      <w:r>
        <w:t xml:space="preserve">Team members required training on Ruby-based DSL used in Chef cookbooks. Training sessions focused on best practices specific to Australian regulatory environments were conducted.</w:t>
      </w:r>
    </w:p>
    <w:p>
      <w:pPr>
        <w:numPr>
          <w:ilvl w:val="0"/>
          <w:numId w:val="1000"/>
        </w:numPr>
        <w:pStyle w:val="Compact"/>
      </w:pPr>
      <w:r>
        <w:t xml:space="preserve">""&gt;</w:t>
      </w:r>
    </w:p>
    <w:bookmarkEnd w:id="25"/>
    <w:bookmarkStart w:id="26" w:name="conclusion"/>
    <w:p>
      <w:pPr>
        <w:pStyle w:val="Heading2"/>
      </w:pPr>
      <w:r>
        <w:t xml:space="preserve">7. Conclusion</w:t>
      </w:r>
    </w:p>
    <w:p>
      <w:pPr>
        <w:pStyle w:val="FirstParagraph"/>
      </w:pPr>
      <w:r>
        <w:t xml:space="preserve">This Lab Report demonstrates that Chef is a robust and reliable tool for infrastructure automation in Australia Sydney. By leveraging Chef's capabilities, organizations can ensure strict compliance with local regulations such as the Australian Privacy Principles while maintaining high operational efficiency. The integration of InSpec for automated compliance checks provides an added layer of security and assurance.</w:t>
      </w:r>
    </w:p>
    <w:p>
      <w:pPr>
        <w:pStyle w:val="BodyText"/>
      </w:pPr>
      <w:r>
        <w:t xml:space="preserve">The findings suggest that for any enterprise operating in or targeting the Australia Sydney market, adopting Chef as part of their DevOps pipeline is a strategic advantage. It not only streamlines deployment processes but also embeds governance into the infrastructure itself. Future work should explore the integration of Chef with container orchestration platforms like Kubernetes, further enhancing scalability and flexibility in the dynamic Australia Sydney tech ecosystem.</w:t>
      </w:r>
    </w:p>
    <w:bookmarkEnd w:id="26"/>
    <w:bookmarkStart w:id="27" w:name="recommendations"/>
    <w:p>
      <w:pPr>
        <w:pStyle w:val="Heading2"/>
      </w:pPr>
      <w:r>
        <w:t xml:space="preserve">8. Recommendations</w:t>
      </w:r>
    </w:p>
    <w:p>
      <w:pPr>
        <w:numPr>
          <w:ilvl w:val="0"/>
          <w:numId w:val="1003"/>
        </w:numPr>
        <w:pStyle w:val="Compact"/>
      </w:pPr>
      <w:r>
        <w:rPr>
          <w:bCs/>
          <w:b/>
        </w:rPr>
        <w:t xml:space="preserve">Prioritize Regional Deployment:</w:t>
      </w:r>
      <w:r>
        <w:br/>
      </w:r>
      <w:r>
        <w:t xml:space="preserve">Always deploy Chef Servers and workstations in the same region as your target infrastructure (e.g., Australia Sydney) to minimize latency.</w:t>
      </w:r>
    </w:p>
    <w:p>
      <w:pPr>
        <w:numPr>
          <w:ilvl w:val="0"/>
          <w:numId w:val="1003"/>
        </w:numPr>
        <w:pStyle w:val="Compact"/>
      </w:pPr>
      <w:r>
        <w:rPr>
          <w:bCs/>
          <w:b/>
        </w:rPr>
        <w:t xml:space="preserve">Invest in Compliance Testing:</w:t>
      </w:r>
      <w:r>
        <w:br/>
      </w:r>
      <w:r>
        <w:t xml:space="preserve">Use InSpec extensively to automate compliance checks, ensuring that all changes adhere to local laws and company policies.</w:t>
      </w:r>
    </w:p>
    <w:p>
      <w:pPr>
        <w:numPr>
          <w:ilvl w:val="0"/>
          <w:numId w:val="1003"/>
        </w:numPr>
        <w:pStyle w:val="Compact"/>
      </w:pPr>
      <w:r>
        <w:rPr>
          <w:bCs/>
          <w:b/>
        </w:rPr>
        <w:t xml:space="preserve">Regular Audits:</w:t>
      </w:r>
      <w:r>
        <w:br/>
      </w:r>
      <w:r>
        <w:t xml:space="preserve">Conduct regular audits of Chef Server logs and node configurations to ensure ongoing security and compliance in the Australia Sydney environment.</w:t>
      </w:r>
    </w:p>
    <w:p>
      <w:pPr>
        <w:numPr>
          <w:ilvl w:val="0"/>
          <w:numId w:val="1000"/>
        </w:numPr>
        <w:pStyle w:val="Compact"/>
      </w:pPr>
      <w:r>
        <w:t xml:space="preserve">""&gt;</w:t>
      </w:r>
    </w:p>
    <w:p>
      <w:r>
        <w:pict>
          <v:rect style="width:0;height:1.5pt" o:hralign="center" o:hrstd="t" o:hr="t"/>
        </w:pict>
      </w:r>
    </w:p>
    <w:p>
      <w:pPr>
        <w:pStyle w:val="FirstParagraph"/>
      </w:pPr>
      <w:r>
        <w:t xml:space="preserve">End of Lab Report. Document prepared for internal review regarding Chef implementations in Australia Sydney.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Chef Lab Report: Sydney Implementation Analysis</dc:title>
  <dc:creator/>
  <dc:language>en</dc:language>
  <cp:keywords/>
  <dcterms:created xsi:type="dcterms:W3CDTF">2026-07-29T09:45:59Z</dcterms:created>
  <dcterms:modified xsi:type="dcterms:W3CDTF">2026-07-29T09:45:59Z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