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Infrastructure</w:t>
      </w:r>
      <w:r>
        <w:t xml:space="preserve"> </w:t>
      </w:r>
      <w:r>
        <w:t xml:space="preserve">Analysis</w:t>
      </w:r>
      <w:r>
        <w:t xml:space="preserve"> </w:t>
      </w:r>
      <w:r>
        <w:t xml:space="preserve">in</w:t>
      </w:r>
      <w:r>
        <w:t xml:space="preserve"> </w:t>
      </w:r>
      <w:r>
        <w:t xml:space="preserve">China</w:t>
      </w:r>
      <w:r>
        <w:t xml:space="preserve"> </w:t>
      </w:r>
      <w:r>
        <w:t xml:space="preserve">Beijing</w:t>
      </w:r>
    </w:p>
    <w:bookmarkStart w:id="22" w:name="Xc3384d307d891e83041ffd210f5ea85ecc6d9a9"/>
    <w:p>
      <w:pPr>
        <w:pStyle w:val="Heading1"/>
      </w:pPr>
      <w:r>
        <w:t xml:space="preserve">Laboratory Report on Culinary Professionalism and Equipment Efficiency (Chef)</w:t>
      </w:r>
    </w:p>
    <w:bookmarkStart w:id="20" w:name="date"/>
    <w:p>
      <w:pPr>
        <w:pStyle w:val="Heading2"/>
      </w:pPr>
      <w:r>
        <w:t xml:space="preserve">Date:</w:t>
      </w:r>
    </w:p>
    <w:p>
      <w:pPr>
        <w:pStyle w:val="FirstParagraph"/>
      </w:pPr>
      <w:r>
        <w:t xml:space="preserve">October 15, 2023</w:t>
      </w:r>
    </w:p>
    <w:bookmarkEnd w:id="20"/>
    <w:bookmarkStart w:id="21" w:name="affiliated-region"/>
    <w:p>
      <w:pPr>
        <w:pStyle w:val="Heading2"/>
      </w:pPr>
      <w:r>
        <w:t xml:space="preserve">Affiliated Region:</w:t>
      </w:r>
    </w:p>
    <w:p>
      <w:pPr>
        <w:pStyle w:val="FirstParagraph"/>
      </w:pPr>
      <w:r>
        <w:t xml:space="preserve">China Beijing Metropolitan Area</w:t>
      </w:r>
    </w:p>
    <w:bookmarkEnd w:id="21"/>
    <w:bookmarkEnd w:id="22"/>
    <w:bookmarkStart w:id="23" w:name="executive-summary"/>
    <w:p>
      <w:pPr>
        <w:pStyle w:val="Heading1"/>
      </w:pPr>
      <w:r>
        <w:t xml:space="preserve">Executive Summary</w:t>
      </w:r>
    </w:p>
    <w:p>
      <w:pPr>
        <w:pStyle w:val="FirstParagraph"/>
      </w:pPr>
      <w:r>
        <w:t xml:space="preserve">This comprehensive lab report details the observational and experimental analysis of professional kitchen operations, focusing specifically on the role and efficiency of a modern</w:t>
      </w:r>
      <w:r>
        <w:t xml:space="preserve"> </w:t>
      </w:r>
      <w:r>
        <w:rPr>
          <w:bCs/>
          <w:b/>
        </w:rPr>
        <w:t xml:space="preserve">Chef</w:t>
      </w:r>
      <w:r>
        <w:t xml:space="preserve"> </w:t>
      </w:r>
      <w:r>
        <w:t xml:space="preserve">within the high-density culinary environment of</w:t>
      </w:r>
      <w:r>
        <w:t xml:space="preserve"> </w:t>
      </w:r>
      <w:r>
        <w:rPr>
          <w:bCs/>
          <w:b/>
        </w:rPr>
        <w:t xml:space="preserve">China Beijing</w:t>
      </w:r>
      <w:r>
        <w:t xml:space="preserve">. The objective was to determine how traditional Chinese cooking methodologies adapt to contemporary health standards and high-volume service demands in one of the world’s most populous capitals. The data collected indicates that while the technical skill set of a qualified</w:t>
      </w:r>
      <w:r>
        <w:t xml:space="preserve"> </w:t>
      </w:r>
      <w:r>
        <w:rPr>
          <w:bCs/>
          <w:b/>
        </w:rPr>
        <w:t xml:space="preserve">Chef</w:t>
      </w:r>
      <w:r>
        <w:t xml:space="preserve"> </w:t>
      </w:r>
      <w:r>
        <w:t xml:space="preserve">remains paramount, the logistical constraints of operating in</w:t>
      </w:r>
      <w:r>
        <w:t xml:space="preserve"> </w:t>
      </w:r>
      <w:r>
        <w:rPr>
          <w:bCs/>
          <w:b/>
        </w:rPr>
        <w:t xml:space="preserve">China Beijing</w:t>
      </w:r>
      <w:r>
        <w:t xml:space="preserve"> </w:t>
      </w:r>
      <w:r>
        <w:t xml:space="preserve">require specific adaptations in workflow, supply chain management, and equipment utilization.</w:t>
      </w:r>
    </w:p>
    <w:bookmarkEnd w:id="23"/>
    <w:bookmarkStart w:id="24" w:name="introduction-and-background"/>
    <w:p>
      <w:pPr>
        <w:pStyle w:val="Heading1"/>
      </w:pPr>
      <w:r>
        <w:t xml:space="preserve">1. Introduction and Background</w:t>
      </w:r>
    </w:p>
    <w:p>
      <w:pPr>
        <w:pStyle w:val="FirstParagraph"/>
      </w:pPr>
      <w:r>
        <w:t xml:space="preserve">The culinary landscape of</w:t>
      </w:r>
      <w:r>
        <w:t xml:space="preserve"> </w:t>
      </w:r>
      <w:r>
        <w:rPr>
          <w:bCs/>
          <w:b/>
        </w:rPr>
        <w:t xml:space="preserve">China Beijing</w:t>
      </w:r>
      <w:r>
        <w:rPr>
          <w:vertAlign w:val="superscript"/>
        </w:rPr>
        <w:t xml:space="preserve">[Ref 007]</w:t>
      </w:r>
      <w:r>
        <w:t xml:space="preserve"> </w:t>
      </w:r>
      <w:r>
        <w:t xml:space="preserve">is characterized by a unique blend of imperial heritage and rapid modernization. As the capital, it serves as a microcosm for national culinary trends. The central figure in this ecosystem is the</w:t>
      </w:r>
      <w:r>
        <w:t xml:space="preserve"> </w:t>
      </w:r>
      <w:r>
        <w:rPr>
          <w:bCs/>
          <w:b/>
        </w:rPr>
        <w:t xml:space="preserve">Chef</w:t>
      </w:r>
      <w:r>
        <w:t xml:space="preserve">, who acts not merely as a cook but as an architect of flavor, nutrition, and cultural continuity. This report investigates the operational parameters of a head</w:t>
      </w:r>
      <w:r>
        <w:t xml:space="preserve"> </w:t>
      </w:r>
      <w:r>
        <w:rPr>
          <w:bCs/>
          <w:b/>
        </w:rPr>
        <w:t xml:space="preserve">Chef</w:t>
      </w:r>
      <w:r>
        <w:t xml:space="preserve"> </w:t>
      </w:r>
      <w:r>
        <w:t xml:space="preserve">managing a mid-to-high-end establishment in downtown Beijing.</w:t>
      </w:r>
    </w:p>
    <w:p>
      <w:pPr>
        <w:pStyle w:val="BodyText"/>
      </w:pPr>
      <w:r>
        <w:t xml:space="preserve">The primary hypothesis suggests that the efficiency of a</w:t>
      </w:r>
      <w:r>
        <w:t xml:space="preserve"> </w:t>
      </w:r>
      <w:r>
        <w:rPr>
          <w:bCs/>
          <w:b/>
        </w:rPr>
        <w:t xml:space="preserve">Chef</w:t>
      </w:r>
      <w:r>
        <w:t xml:space="preserve"> </w:t>
      </w:r>
      <w:r>
        <w:t xml:space="preserve">is directly correlated with their ability to navigate the specific infrastructural and regulatory challenges present in</w:t>
      </w:r>
      <w:r>
        <w:t xml:space="preserve"> </w:t>
      </w:r>
      <w:r>
        <w:rPr>
          <w:bCs/>
          <w:b/>
        </w:rPr>
        <w:t xml:space="preserve">China Beijing</w:t>
      </w:r>
      <w:r>
        <w:t xml:space="preserve">. These challenges include stringent food safety regulations, high real estate costs affecting kitchen layout, and the distinct expectation for speed without compromising the integrity of traditional techniques.</w:t>
      </w:r>
    </w:p>
    <w:bookmarkEnd w:id="24"/>
    <w:bookmarkStart w:id="27" w:name="methodology"/>
    <w:p>
      <w:pPr>
        <w:pStyle w:val="Heading1"/>
      </w:pPr>
      <w:r>
        <w:t xml:space="preserve">2. Methodology</w:t>
      </w:r>
    </w:p>
    <w:p>
      <w:pPr>
        <w:pStyle w:val="FirstParagraph"/>
      </w:pPr>
      <w:r>
        <w:t xml:space="preserve">To ensure accuracy, this lab report employs a mixed-methods approach involving direct observation and time-motion studies conducted over a four-week period. The study was strictly confined to three major districts in</w:t>
      </w:r>
      <w:r>
        <w:t xml:space="preserve"> </w:t>
      </w:r>
      <w:r>
        <w:rPr>
          <w:bCs/>
          <w:b/>
        </w:rPr>
        <w:t xml:space="preserve">China Beijing</w:t>
      </w:r>
      <w:r>
        <w:t xml:space="preserve">: Chaoyang, Dongcheng, and Xicheng.</w:t>
      </w:r>
    </w:p>
    <w:bookmarkStart w:id="25" w:name="subject-selection"/>
    <w:p>
      <w:pPr>
        <w:pStyle w:val="Heading3"/>
      </w:pPr>
      <w:r>
        <w:t xml:space="preserve">2.1 Subject Selection</w:t>
      </w:r>
    </w:p>
    <w:p>
      <w:pPr>
        <w:pStyle w:val="FirstParagraph"/>
      </w:pPr>
      <w:r>
        <w:t xml:space="preserve">The primary subjects were senior chefs holding the title of Head</w:t>
      </w:r>
      <w:r>
        <w:t xml:space="preserve"> </w:t>
      </w:r>
      <w:r>
        <w:rPr>
          <w:bCs/>
          <w:b/>
        </w:rPr>
        <w:t xml:space="preserve">Chef</w:t>
      </w:r>
      <w:r>
        <w:t xml:space="preserve">. These individuals were selected based on their tenure in the industry and their ability to manage large teams. The focus was placed on how these chefs interpret and execute recipes that define Beijing’s gastronomic identity, such as Peking Duck and Zhajiangmian.</w:t>
      </w:r>
    </w:p>
    <w:bookmarkEnd w:id="25"/>
    <w:bookmarkStart w:id="26" w:name="environmental-controls"/>
    <w:p>
      <w:pPr>
        <w:pStyle w:val="Heading3"/>
      </w:pPr>
      <w:r>
        <w:t xml:space="preserve">2.2 Environmental Controls</w:t>
      </w:r>
    </w:p>
    <w:p>
      <w:pPr>
        <w:pStyle w:val="FirstParagraph"/>
      </w:pPr>
      <w:r>
        <w:t xml:space="preserve">All observations were conducted in commercial kitchens equipped with standard industrial gas ranges and electric induction backups, a common hybrid setup in modern restaurants across</w:t>
      </w:r>
      <w:r>
        <w:t xml:space="preserve"> </w:t>
      </w:r>
      <w:r>
        <w:rPr>
          <w:bCs/>
          <w:b/>
        </w:rPr>
        <w:t xml:space="preserve">China Beijing</w:t>
      </w:r>
      <w:r>
        <w:t xml:space="preserve">. Safety protocols were strictly monitored to ensure compliance with local municipal health codes.</w:t>
      </w:r>
    </w:p>
    <w:bookmarkEnd w:id="26"/>
    <w:bookmarkEnd w:id="27"/>
    <w:bookmarkStart w:id="28" w:name="results-and-observations"/>
    <w:p>
      <w:pPr>
        <w:pStyle w:val="Heading1"/>
      </w:pPr>
      <w:r>
        <w:t xml:space="preserve">3. Results and Observations</w:t>
      </w:r>
    </w:p>
    <w:p>
      <w:pPr>
        <w:pStyle w:val="FirstParagraph"/>
      </w:pPr>
      <w:r>
        <w:t xml:space="preserve">The data gathered reveals significant patterns regarding the performance of the</w:t>
      </w:r>
      <w:r>
        <w:t xml:space="preserve"> </w:t>
      </w:r>
      <w:r>
        <w:rPr>
          <w:bCs/>
          <w:b/>
        </w:rPr>
        <w:t xml:space="preserve">Chef</w:t>
      </w:r>
      <w:r>
        <w:t xml:space="preserve"> </w:t>
      </w:r>
      <w:r>
        <w:t xml:space="preserve">in this specific geographic context.</w:t>
      </w:r>
    </w:p>
    <w:p>
      <w:pPr>
        <w:pStyle w:val="BodyText"/>
      </w:pPr>
      <w:r>
        <w:t xml:space="preserve">Metric</w:t>
      </w:r>
    </w:p>
    <w:p>
      <w:pPr>
        <w:pStyle w:val="BodyText"/>
      </w:pPr>
      <w:r>
        <w:rPr>
          <w:bCs/>
          <w:b/>
        </w:rPr>
        <w:t xml:space="preserve">Chef</w:t>
      </w:r>
      <w:r>
        <w:t xml:space="preserve"> </w:t>
      </w:r>
      <w:r>
        <w:t xml:space="preserve">Performance Index (PCI)</w:t>
      </w:r>
    </w:p>
    <w:p>
      <w:pPr>
        <w:pStyle w:val="BodyText"/>
      </w:pPr>
      <w:r>
        <w:rPr>
          <w:bCs/>
          <w:b/>
        </w:rPr>
        <w:t xml:space="preserve">Chef</w:t>
      </w:r>
      <w:r>
        <w:t xml:space="preserve"> </w:t>
      </w:r>
      <w:r>
        <w:t xml:space="preserve">Adaptability Score (CAS) in China Beijing Context</w:t>
      </w:r>
    </w:p>
    <w:p>
      <w:pPr>
        <w:pStyle w:val="BodyText"/>
      </w:pPr>
      <w:r>
        <w:t xml:space="preserve">Slice Preparation Speed</w:t>
      </w:r>
    </w:p>
    <w:p>
      <w:pPr>
        <w:pStyle w:val="BodyText"/>
      </w:pPr>
      <w:r>
        <w:t xml:space="preserve">High (Avg. 45 sec/plate)</w:t>
      </w:r>
    </w:p>
    <w:p>
      <w:pPr>
        <w:pStyle w:val="BodyText"/>
      </w:pPr>
      <w:r>
        <w:t xml:space="preserve">Consistent across all locations</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Infrastructure Analysis in China Beijing</dc:title>
  <dc:creator/>
  <dc:language>en</dc:language>
  <cp:keywords/>
  <dcterms:created xsi:type="dcterms:W3CDTF">2026-07-29T05:46:20Z</dcterms:created>
  <dcterms:modified xsi:type="dcterms:W3CDTF">2026-07-29T05:46:20Z</dcterms:modified>
</cp:coreProperties>
</file>

<file path=docProps/custom.xml><?xml version="1.0" encoding="utf-8"?>
<Properties xmlns="http://schemas.openxmlformats.org/officeDocument/2006/custom-properties" xmlns:vt="http://schemas.openxmlformats.org/officeDocument/2006/docPropsVTypes"/>
</file>