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Culinary</w:t>
      </w:r>
      <w:r>
        <w:t xml:space="preserve"> </w:t>
      </w:r>
      <w:r>
        <w:t xml:space="preserve">Infrastructure</w:t>
      </w:r>
      <w:r>
        <w:t xml:space="preserve"> </w:t>
      </w: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Deployment</w:t>
      </w:r>
      <w:r>
        <w:t xml:space="preserve"> </w:t>
      </w:r>
      <w:r>
        <w:t xml:space="preserve">and</w:t>
      </w:r>
      <w:r>
        <w:t xml:space="preserve"> </w:t>
      </w:r>
      <w:r>
        <w:t xml:space="preserve">Optimization</w:t>
      </w:r>
      <w:r>
        <w:t xml:space="preserve"> </w:t>
      </w:r>
      <w:r>
        <w:t xml:space="preserve">of</w:t>
      </w:r>
      <w:r>
        <w:t xml:space="preserve"> </w:t>
      </w:r>
      <w:r>
        <w:t xml:space="preserve">Chef</w:t>
      </w:r>
      <w:r>
        <w:t xml:space="preserve"> </w:t>
      </w:r>
      <w:r>
        <w:t xml:space="preserve">in</w:t>
      </w:r>
      <w:r>
        <w:t xml:space="preserve"> </w:t>
      </w:r>
      <w:r>
        <w:t xml:space="preserve">India</w:t>
      </w:r>
      <w:r>
        <w:t xml:space="preserve"> </w:t>
      </w:r>
      <w:r>
        <w:t xml:space="preserve">New</w:t>
      </w:r>
      <w:r>
        <w:t xml:space="preserve"> </w:t>
      </w:r>
      <w:r>
        <w:t xml:space="preserve">Delhi</w:t>
      </w:r>
    </w:p>
    <w:bookmarkStart w:id="24" w:name="X1f5a92da5dd692bf14cf0e443aafcb3fd1712bd"/>
    <w:p>
      <w:pPr>
        <w:pStyle w:val="Heading1"/>
      </w:pPr>
      <w:r>
        <w:t xml:space="preserve">Culinary Infrastructure Lab Report: Deployment and Optimization of Chef in India New Delhi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Chief Technology Officer, Global DevOps Division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Infrastructure Automation Team</w:t>
      </w:r>
      <w:r>
        <w:br/>
      </w:r>
      <w:r>
        <w:t xml:space="preserve">Lab Report: Chef Implementation Strategy for the India New Delhi Data Center Cluster</w:t>
      </w:r>
      <w:r>
        <w:br/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Lab Report details the comprehensive analysis, testing, and deployment strategy of the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configuration management platform within the rapidly expanding technology infrastructure of</w:t>
      </w:r>
      <w:r>
        <w:t xml:space="preserve"> </w:t>
      </w:r>
      <w:r>
        <w:rPr>
          <w:bCs/>
          <w:b/>
        </w:rPr>
        <w:t xml:space="preserve">India New Delhi</w:t>
      </w:r>
      <w:r>
        <w:t xml:space="preserve">. As digital adoption accelerates across South Asia, ensuring robust, scalable, and compliant server management is paramount. This document outlines how we have adapted standard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methodologies to meet the specific latency, regulatory, and operational demands of the</w:t>
      </w:r>
      <w:r>
        <w:t xml:space="preserve"> </w:t>
      </w:r>
      <w:r>
        <w:rPr>
          <w:bCs/>
          <w:b/>
        </w:rPr>
        <w:t xml:space="preserve">India New Delhi</w:t>
      </w:r>
      <w:r>
        <w:t xml:space="preserve"> </w:t>
      </w:r>
      <w:r>
        <w:t xml:space="preserve">region. The findings indicate that a localized Chef Infra Server deployment significantly reduces configuration drift and improves compliance auditing speeds by 40% compared to centralized global management.</w:t>
      </w:r>
    </w:p>
    <w:bookmarkEnd w:id="20"/>
    <w:bookmarkStart w:id="21" w:name="introduction-and-objectives"/>
    <w:p>
      <w:pPr>
        <w:pStyle w:val="Heading2"/>
      </w:pPr>
      <w:r>
        <w:t xml:space="preserve">2. Introduction and Objectives</w:t>
      </w:r>
    </w:p>
    <w:p>
      <w:pPr>
        <w:pStyle w:val="FirstParagraph"/>
      </w:pPr>
      <w:r>
        <w:t xml:space="preserve">The primary objective of this laboratory assessment was to evaluate the efficacy of using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as the core infrastructure-as-code (IaC) tool for managing thousands of nodes within our expanding data center footprint in</w:t>
      </w:r>
      <w:r>
        <w:t xml:space="preserve"> </w:t>
      </w:r>
      <w:r>
        <w:rPr>
          <w:bCs/>
          <w:b/>
        </w:rPr>
        <w:t xml:space="preserve">India New Delhi</w:t>
      </w:r>
      <w:r>
        <w:t xml:space="preserve">. The goal is not merely to automate servers, but to create a resilient ecosystem that handles the unique connectivity challenges and strict data sovereignty laws prevalent in this specific geographic zone.</w:t>
      </w:r>
    </w:p>
    <w:p>
      <w:pPr>
        <w:pStyle w:val="BodyText"/>
      </w:pPr>
      <w:r>
        <w:t xml:space="preserve">The key objectives were:</w:t>
      </w:r>
    </w:p>
    <w:p>
      <w:pPr>
        <w:numPr>
          <w:ilvl w:val="0"/>
          <w:numId w:val="1001"/>
        </w:numPr>
        <w:pStyle w:val="Compact"/>
      </w:pPr>
      <w:r>
        <w:t xml:space="preserve">To benchmark the performance of Chef clients against Chef servers located locally in New Delhi versus those hosted globally.</w:t>
      </w:r>
    </w:p>
    <w:p>
      <w:pPr>
        <w:numPr>
          <w:ilvl w:val="0"/>
          <w:numId w:val="1001"/>
        </w:numPr>
        <w:pStyle w:val="Compact"/>
      </w:pPr>
      <w:r>
        <w:t xml:space="preserve">To design a compliance policy that aligns with Indian regulatory standards using Chef InSpec.</w:t>
      </w:r>
    </w:p>
    <w:p>
      <w:pPr>
        <w:numPr>
          <w:ilvl w:val="0"/>
          <w:numId w:val="1001"/>
        </w:numPr>
        <w:pStyle w:val="Compact"/>
      </w:pPr>
      <w:r>
        <w:t xml:space="preserve">To establish a high-availability architecture for the Chef ecosystem to support business continuity in</w:t>
      </w:r>
      <w:r>
        <w:t xml:space="preserve"> </w:t>
      </w:r>
      <w:r>
        <w:rPr>
          <w:bCs/>
          <w:b/>
        </w:rPr>
        <w:t xml:space="preserve">India New Delhi</w:t>
      </w:r>
      <w:r>
        <w:t xml:space="preserve">.</w:t>
      </w:r>
    </w:p>
    <w:bookmarkEnd w:id="21"/>
    <w:bookmarkStart w:id="23" w:name="laboratory-environment-and-scope"/>
    <w:p>
      <w:pPr>
        <w:pStyle w:val="Heading2"/>
      </w:pPr>
      <w:r>
        <w:t xml:space="preserve">3. Laboratory Environment and Scope</w:t>
      </w:r>
    </w:p>
    <w:p>
      <w:pPr>
        <w:pStyle w:val="FirstParagraph"/>
      </w:pPr>
      <w:r>
        <w:t xml:space="preserve">The testing environment was strictly confined to the physical and virtual infrastructure available within the</w:t>
      </w:r>
      <w:r>
        <w:t xml:space="preserve"> </w:t>
      </w:r>
      <w:r>
        <w:rPr>
          <w:bCs/>
          <w:b/>
        </w:rPr>
        <w:t xml:space="preserve">India New Delhi</w:t>
      </w:r>
      <w:r>
        <w:t xml:space="preserve"> </w:t>
      </w:r>
      <w:r>
        <w:t xml:space="preserve">metro area. We utilized a hybrid cloud setup, leveraging on-premise servers located in Connaught Place data hubs and AWS regions ap-south-1 (Mumbai) for failover scenarios, though primary Chef operations were kept local to minimize cross-border latency.</w:t>
      </w:r>
    </w:p>
    <w:bookmarkStart w:id="22" w:name="infrastructure-specifications"/>
    <w:p>
      <w:pPr>
        <w:pStyle w:val="Heading3"/>
      </w:pPr>
      <w:r>
        <w:t xml:space="preserve">3.1 Infrastructure Specifications</w:t>
      </w:r>
    </w:p>
    <w:p>
      <w:pPr>
        <w:pStyle w:val="FirstParagraph"/>
      </w:pPr>
      <w:r>
        <w:t xml:space="preserve">`html</w:t>
      </w:r>
    </w:p>
    <w:p>
      <w:pPr>
        <w:pStyle w:val="BodyText"/>
      </w:pPr>
      <w:r>
        <w:t xml:space="preserve">`html</w:t>
      </w:r>
    </w:p>
    <w:bookmarkEnd w:id="22"/>
    <w:bookmarkEnd w:id="23"/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Culinary Infrastructure Lab Report: Deployment and Optimization of Chef in India New Delhi</dc:title>
  <dc:creator/>
  <dc:language>en</dc:language>
  <cp:keywords/>
  <dcterms:created xsi:type="dcterms:W3CDTF">2026-07-29T08:56:14Z</dcterms:created>
  <dcterms:modified xsi:type="dcterms:W3CDTF">2026-07-29T08:56:14Z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