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Integration</w:t>
      </w:r>
      <w:r>
        <w:t xml:space="preserve"> </w:t>
      </w:r>
      <w:r>
        <w:t xml:space="preserve">of</w:t>
      </w:r>
      <w:r>
        <w:t xml:space="preserve"> </w:t>
      </w:r>
      <w:r>
        <w:t xml:space="preserve">Chef</w:t>
      </w:r>
      <w:r>
        <w:t xml:space="preserve"> </w:t>
      </w:r>
      <w:r>
        <w:t xml:space="preserve">Configuration</w:t>
      </w:r>
      <w:r>
        <w:t xml:space="preserve"> </w:t>
      </w:r>
      <w:r>
        <w:t xml:space="preserve">Management</w:t>
      </w:r>
      <w:r>
        <w:t xml:space="preserve"> </w:t>
      </w:r>
      <w:r>
        <w:t xml:space="preserve">in</w:t>
      </w:r>
      <w:r>
        <w:t xml:space="preserve"> </w:t>
      </w:r>
      <w:r>
        <w:t xml:space="preserve">Indonesia</w:t>
      </w:r>
      <w:r>
        <w:t xml:space="preserve"> </w:t>
      </w:r>
      <w:r>
        <w:t xml:space="preserve">Jakarta</w:t>
      </w:r>
    </w:p>
    <w:bookmarkStart w:id="31" w:name="Xd2b640deda544a1dfcd26ba35806e30090c17d0"/>
    <w:p>
      <w:pPr>
        <w:pStyle w:val="Heading1"/>
      </w:pPr>
      <w:r>
        <w:t xml:space="preserve">Lab Report on Chef Configuration Management</w:t>
      </w:r>
    </w:p>
    <w:p>
      <w:pPr>
        <w:pStyle w:val="FirstParagraph"/>
      </w:pPr>
      <w:r>
        <w:rPr>
          <w:bCs/>
          <w:b/>
        </w:rPr>
        <w:t xml:space="preserve">Date:</w:t>
      </w:r>
      <w:r>
        <w:t xml:space="preserve"> </w:t>
      </w:r>
      <w:r>
        <w:t xml:space="preserve">October 26, 2023</w:t>
      </w:r>
      <w:r>
        <w:br/>
      </w:r>
    </w:p>
    <w:p>
      <w:pPr>
        <w:pStyle w:val="BodyText"/>
      </w:pPr>
      <w:r>
        <w:t xml:space="preserve">Jakarta, Indonesia</w:t>
      </w:r>
      <w:r>
        <w:br/>
      </w:r>
    </w:p>
    <w:p>
      <w:pPr>
        <w:pStyle w:val="BodyText"/>
      </w:pPr>
      <w:r>
        <w:t xml:space="preserve">IT Infrastructure Lab Team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documents the experimental deployment and testing of Chef software configuration management tools within a data center environment located in Jakarta, Indonesia. The primary objective was to evaluate the efficiency, reliability, and scalability of Chef in managing server infrastructure for local enterprises operating in Southeast Asia. By leveraging Chef's domain-specific language (DSL) based on Ruby, this experiment aimed to demonstrate how automated infrastructure provisioning can streamline operations for businesses scaling rapidly within the Indonesian market.</w:t>
      </w:r>
    </w:p>
    <w:bookmarkEnd w:id="20"/>
    <w:bookmarkStart w:id="21" w:name="introduction"/>
    <w:p>
      <w:pPr>
        <w:pStyle w:val="Heading2"/>
      </w:pPr>
      <w:r>
        <w:t xml:space="preserve">2. Introduction</w:t>
      </w:r>
    </w:p>
    <w:p>
      <w:pPr>
        <w:pStyle w:val="FirstParagraph"/>
      </w:pPr>
      <w:r>
        <w:t xml:space="preserve">In the modern IT landscape, manual server configuration is no longer viable for scalable operations. Chef has emerged as a leading tool for automating cloud and on-premises infrastructure management. For companies operating in Indonesia Jakarta, where digital transformation is accelerating at a rapid pace, the need for robust, automated configuration management is critical.</w:t>
      </w:r>
    </w:p>
    <w:p>
      <w:pPr>
        <w:pStyle w:val="BodyText"/>
      </w:pPr>
      <w:r>
        <w:t xml:space="preserve">The purpose of this lab was to simulate a realistic deployment scenario within Jakarta's IT ecosystem. We focused on the unique challenges posed by local network infrastructures and the specific requirements of Indonesian compliance standards. This report details how Chef serves as an essential bridge between development teams and operations teams (DevOps), ensuring that infrastructure code is version-controlled, testable, and reproducible.</w:t>
      </w:r>
    </w:p>
    <w:bookmarkEnd w:id="21"/>
    <w:bookmarkStart w:id="22" w:name="objectives"/>
    <w:p>
      <w:pPr>
        <w:pStyle w:val="Heading2"/>
      </w:pPr>
      <w:r>
        <w:t xml:space="preserve">3. Objectives</w:t>
      </w:r>
    </w:p>
    <w:p>
      <w:pPr>
        <w:numPr>
          <w:ilvl w:val="0"/>
          <w:numId w:val="1001"/>
        </w:numPr>
        <w:pStyle w:val="Compact"/>
      </w:pPr>
      <w:r>
        <w:t xml:space="preserve">To deploy a central Chef Server in a Jakarta-based data center environment.</w:t>
      </w:r>
    </w:p>
    <w:p>
      <w:pPr>
        <w:numPr>
          <w:ilvl w:val="0"/>
          <w:numId w:val="1001"/>
        </w:numPr>
        <w:pStyle w:val="Compact"/>
      </w:pPr>
      <w:r>
        <w:t xml:space="preserve">To configure client nodes (workstations) using Chef InSpec and Cookbooks to ensure compliance with local security standards.</w:t>
      </w:r>
    </w:p>
    <w:p>
      <w:pPr>
        <w:numPr>
          <w:ilvl w:val="0"/>
          <w:numId w:val="1001"/>
        </w:numPr>
        <w:pStyle w:val="Compact"/>
      </w:pPr>
      <w:r>
        <w:t xml:space="preserve">To measure the time savings achieved through automation compared to manual setup processes.</w:t>
      </w:r>
    </w:p>
    <w:bookmarkEnd w:id="22"/>
    <w:bookmarkStart w:id="23" w:name="environment-setup"/>
    <w:p>
      <w:pPr>
        <w:pStyle w:val="Heading2"/>
      </w:pPr>
      <w:r>
        <w:t xml:space="preserve">4. Environment Setup</w:t>
      </w:r>
    </w:p>
    <w:p>
      <w:pPr>
        <w:pStyle w:val="FirstParagraph"/>
      </w:pPr>
      <w:r>
        <w:t xml:space="preserve">The laboratory environment was configured on virtual machines hosted in a local Jakarta facility to minimize latency for end-users in the region. The hardware specifications included high-performance CPU cores and ample RAM to handle concurrent compilation of Cookbooks.</w:t>
      </w:r>
    </w:p>
    <w:p>
      <w:pPr>
        <w:pStyle w:val="BodyText"/>
      </w:pPr>
      <w:r>
        <w:t xml:space="preserve">We utilized Chef Workstation as the primary development interface, allowing engineers to write and test Cookbooks locally before pushing them to the central Chef Server. The network topology was designed to reflect a typical enterprise setup in Indonesia Jakarta, with internal load balancers and firewall rules configured to permit secure communication between nodes via SSL certificates.</w:t>
      </w:r>
    </w:p>
    <w:bookmarkEnd w:id="23"/>
    <w:bookmarkStart w:id="27" w:name="methodology"/>
    <w:p>
      <w:pPr>
        <w:pStyle w:val="Heading2"/>
      </w:pPr>
      <w:r>
        <w:t xml:space="preserve">5. Methodology</w:t>
      </w:r>
    </w:p>
    <w:p>
      <w:pPr>
        <w:pStyle w:val="FirstParagraph"/>
      </w:pPr>
      <w:r>
        <w:t xml:space="preserve">The methodology followed a strict Infrastructure as Code (IaC) approach. The process began with the creation of "Cookbooks," which are packages containing all the necessary files, such as recipes, templates, and libraries required to define infrastructure state.</w:t>
      </w:r>
    </w:p>
    <w:bookmarkStart w:id="24" w:name="recipe-development"/>
    <w:p>
      <w:pPr>
        <w:pStyle w:val="Heading3"/>
      </w:pPr>
      <w:r>
        <w:t xml:space="preserve">5.1 Recipe Development</w:t>
      </w:r>
    </w:p>
    <w:p>
      <w:pPr>
        <w:pStyle w:val="FirstParagraph"/>
      </w:pPr>
      <w:r>
        <w:t xml:space="preserve">We developed a core recipe designed to install and configure Apache web servers on Ubuntu-based instances. This recipe included dependencies for Java Runtime Environment (JRE) versions commonly used in Indonesian enterprise applications. The code was written in Ruby, leveraging Chef's declarative syntax to ensure idempotency—meaning the recipe would only make changes if the current state differed from the desired state.</w:t>
      </w:r>
    </w:p>
    <w:bookmarkEnd w:id="24"/>
    <w:bookmarkStart w:id="25" w:name="testing-with-test-kitchen"/>
    <w:p>
      <w:pPr>
        <w:pStyle w:val="Heading3"/>
      </w:pPr>
      <w:r>
        <w:t xml:space="preserve">5.2 Testing with Test Kitchen</w:t>
      </w:r>
    </w:p>
    <w:p>
      <w:pPr>
        <w:pStyle w:val="FirstParagraph"/>
      </w:pPr>
      <w:r>
        <w:t xml:space="preserve">Before deployment, each Cookbook was subjected to rigorous testing using Test Kitchen. This tool spins up ephemeral instances in local containers and runs automated tests to verify that the configuration is correct. In this lab, we tested for package installation success, service status (running/started), and file permission integrity.</w:t>
      </w:r>
    </w:p>
    <w:bookmarkEnd w:id="25"/>
    <w:bookmarkStart w:id="26" w:name="node-bootstrapping"/>
    <w:p>
      <w:pPr>
        <w:pStyle w:val="Heading3"/>
      </w:pPr>
      <w:r>
        <w:t xml:space="preserve">5.3 Node Bootstrapping</w:t>
      </w:r>
    </w:p>
    <w:p>
      <w:pPr>
        <w:pStyle w:val="FirstParagraph"/>
      </w:pPr>
      <w:r>
        <w:t xml:space="preserve">The final step involved bootstrapping client nodes from the Chef Workstation in Jakarta. This command securely transfers the chef-client binary to the target node and registers it with the Chef Server. Once registered, these nodes report their status back to Central, allowing for continuous monitoring and management.</w:t>
      </w:r>
    </w:p>
    <w:bookmarkEnd w:id="26"/>
    <w:bookmarkEnd w:id="27"/>
    <w:bookmarkStart w:id="28" w:name="results"/>
    <w:p>
      <w:pPr>
        <w:pStyle w:val="Heading2"/>
      </w:pPr>
      <w:r>
        <w:t xml:space="preserve">6. Results</w:t>
      </w:r>
    </w:p>
    <w:p>
      <w:pPr>
        <w:pStyle w:val="FirstParagraph"/>
      </w:pPr>
      <w:r>
        <w:t xml:space="preserve">The results of this lab were highly positive, demonstrating significant improvements in operational efficiency.</w:t>
      </w:r>
    </w:p>
    <w:p>
      <w:pPr>
        <w:numPr>
          <w:ilvl w:val="0"/>
          <w:numId w:val="1002"/>
        </w:numPr>
        <w:pStyle w:val="Compact"/>
      </w:pPr>
      <w:r>
        <w:rPr>
          <w:bCs/>
          <w:b/>
        </w:rPr>
        <w:t xml:space="preserve">Deployment Speed:</w:t>
      </w:r>
      <w:r>
        <w:t xml:space="preserve"> </w:t>
      </w:r>
      <w:r>
        <w:t xml:space="preserve">The automated deployment of ten server instances using Chef reduced the setup time from an average of two hours per instance (manual) to approximately five minutes per instance (automated).</w:t>
      </w:r>
    </w:p>
    <w:p>
      <w:pPr>
        <w:numPr>
          <w:ilvl w:val="0"/>
          <w:numId w:val="1002"/>
        </w:numPr>
        <w:pStyle w:val="Compact"/>
      </w:pPr>
      <w:r>
        <w:rPr>
          <w:bCs/>
          <w:b/>
        </w:rPr>
        <w:t xml:space="preserve">Error Reduction:</w:t>
      </w:r>
      <w:r>
        <w:t xml:space="preserve"> </w:t>
      </w:r>
      <w:r>
        <w:t xml:space="preserve">Manual configurations often result in "configuration drift," where servers diverge over time. By enforcing a single source of truth via the Chef Server, we achieved 100% consistency across all nodes tested.</w:t>
      </w:r>
    </w:p>
    <w:p>
      <w:pPr>
        <w:numPr>
          <w:ilvl w:val="0"/>
          <w:numId w:val="1002"/>
        </w:numPr>
        <w:pStyle w:val="Compact"/>
      </w:pPr>
      <w:r>
        <w:rPr>
          <w:bCs/>
          <w:b/>
        </w:rPr>
        <w:t xml:space="preserve">Local Compliance:</w:t>
      </w:r>
      <w:r>
        <w:t xml:space="preserve"> </w:t>
      </w:r>
      <w:r>
        <w:t xml:space="preserve">We successfully integrated local compliance scripts into our Cookbooks. For example, we enforced data encryption standards required by Indonesian regulations regarding personal information protection.</w:t>
      </w:r>
    </w:p>
    <w:bookmarkEnd w:id="28"/>
    <w:bookmarkStart w:id="29" w:name="challenges-and-solutions"/>
    <w:p>
      <w:pPr>
        <w:pStyle w:val="Heading2"/>
      </w:pPr>
      <w:r>
        <w:t xml:space="preserve">7. Challenges and Solutions</w:t>
      </w:r>
    </w:p>
    <w:p>
      <w:pPr>
        <w:pStyle w:val="FirstParagraph"/>
      </w:pPr>
      <w:r>
        <w:t xml:space="preserve">The lab encountered challenges related to network stability in certain Jakarta districts. To mitigate this, we implemented local mirror repositories for package downloads (such as apt-get packages), ensuring that the chef-client could update packages efficiently without relying on external global repositories, which sometimes suffer from high latency in Southeast Asia.</w:t>
      </w:r>
    </w:p>
    <w:bookmarkEnd w:id="29"/>
    <w:bookmarkStart w:id="30" w:name="conclusion"/>
    <w:p>
      <w:pPr>
        <w:pStyle w:val="Heading2"/>
      </w:pPr>
      <w:r>
        <w:t xml:space="preserve">8. Conclusion</w:t>
      </w:r>
    </w:p>
    <w:p>
      <w:pPr>
        <w:pStyle w:val="FirstParagraph"/>
      </w:pPr>
      <w:r>
        <w:t xml:space="preserve">This lab report confirms that Chef is a powerful and essential tool for managing infrastructure in Indonesia Jakarta. By adopting Chef, organizations can achieve greater agility, reduce operational costs, and maintain strict compliance with local standards. The ability to automate the lifecycle of server configurations ensures that IT teams can focus on strategic initiatives rather than repetitive maintenance tasks.</w:t>
      </w:r>
    </w:p>
    <w:p>
      <w:pPr>
        <w:pStyle w:val="BodyText"/>
      </w:pPr>
      <w:r>
        <w:t xml:space="preserve">For enterprises looking to expand their digital footprint in the Indonesian market, investing in Chef-based automation is not just an operational choice but a strategic necessity. Future work will involve scaling this model to include container orchestration with Kubernetes and exploring multi-region deployments across other major Indonesian cities.</w:t>
      </w:r>
    </w:p>
    <w:p>
      <w:r>
        <w:pict>
          <v:rect style="width:0;height:1.5pt" o:hralign="center" o:hrstd="t" o:hr="t"/>
        </w:pict>
      </w:r>
    </w:p>
    <w:p>
      <w:pPr>
        <w:pStyle w:val="FirstParagraph"/>
      </w:pPr>
      <w:r>
        <w:rPr>
          <w:iCs/>
          <w:i/>
        </w:rPr>
        <w:t xml:space="preserve">This document serves as an internal reference for the Jakarta IT Operations Team regarding Chef implementation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Integration of Chef Configuration Management in Indonesia Jakarta</dc:title>
  <dc:creator/>
  <dc:language>en</dc:language>
  <cp:keywords/>
  <dcterms:created xsi:type="dcterms:W3CDTF">2026-07-29T03:51:49Z</dcterms:created>
  <dcterms:modified xsi:type="dcterms:W3CDTF">2026-07-29T03:51:49Z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