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Japan</w:t>
      </w:r>
      <w:r>
        <w:t xml:space="preserve"> </w:t>
      </w:r>
      <w:r>
        <w:t xml:space="preserve">Kyoto</w:t>
      </w:r>
      <w:r>
        <w:t xml:space="preserve"> </w:t>
      </w:r>
      <w:r>
        <w:t xml:space="preserve">Infrastructure</w:t>
      </w:r>
    </w:p>
    <w:bookmarkStart w:id="33" w:name="X323a0871c5beafbbbf9cd871bee6b1d59ad9695"/>
    <w:p>
      <w:pPr>
        <w:pStyle w:val="Heading1"/>
      </w:pPr>
      <w:r>
        <w:t xml:space="preserve">Laboratory Report: Configuration Management and Infrastructure Automation</w:t>
      </w:r>
    </w:p>
    <w:p>
      <w:pPr>
        <w:pStyle w:val="FirstParagraph"/>
      </w:pPr>
      <w:r>
        <w:rPr>
          <w:bCs/>
          <w:b/>
        </w:rPr>
        <w:t xml:space="preserve">Date:</w:t>
      </w:r>
      <w:r>
        <w:t xml:space="preserve"> </w:t>
      </w:r>
      <w:r>
        <w:t xml:space="preserve">October 14, 2023</w:t>
      </w:r>
    </w:p>
    <w:p>
      <w:pPr>
        <w:pStyle w:val="BodyText"/>
      </w:pPr>
      <w:r>
        <w:rPr>
          <w:bCs/>
          <w:b/>
        </w:rPr>
        <w:t xml:space="preserve">Institution:</w:t>
      </w:r>
      <w:r>
        <w:t xml:space="preserve"> </w:t>
      </w:r>
      <w:r>
        <w:t xml:space="preserve">Kyoto Digital Innovation Laboratory</w:t>
      </w:r>
    </w:p>
    <w:p>
      <w:pPr>
        <w:pStyle w:val="BodyText"/>
      </w:pPr>
      <w:r>
        <w:rPr>
          <w:bCs/>
          <w:b/>
        </w:rPr>
        <w:t xml:space="preserve">Focal Region:</w:t>
      </w:r>
      <w:r>
        <w:t xml:space="preserve"> </w:t>
      </w:r>
      <w:r>
        <w:t xml:space="preserve">Japan Kyoto</w:t>
      </w:r>
    </w:p>
    <w:bookmarkStart w:id="20" w:name="executive-summary"/>
    <w:p>
      <w:pPr>
        <w:pStyle w:val="Heading2"/>
      </w:pPr>
      <w:r>
        <w:t xml:space="preserve">1. Executive Summary</w:t>
      </w:r>
    </w:p>
    <w:p>
      <w:pPr>
        <w:pStyle w:val="FirstParagraph"/>
      </w:pPr>
      <w:r>
        <w:t xml:space="preserve">This laboratory report details the comprehensive deployment, testing, and validation of automated configuration management systems within the specific geopolitical and technical context of</w:t>
      </w:r>
      <w:r>
        <w:t xml:space="preserve"> </w:t>
      </w:r>
      <w:r>
        <w:rPr>
          <w:bCs/>
          <w:b/>
        </w:rPr>
        <w:t xml:space="preserve">Japan Kyoto</w:t>
      </w:r>
      <w:r>
        <w:t xml:space="preserve">. The primary objective was to leverage</w:t>
      </w:r>
      <w:r>
        <w:t xml:space="preserve"> </w:t>
      </w:r>
      <w:r>
        <w:rPr>
          <w:bCs/>
          <w:b/>
        </w:rPr>
        <w:t xml:space="preserve">Chef</w:t>
      </w:r>
      <w:r>
        <w:t xml:space="preserve">, a powerful infrastructure automation platform, to streamline server provisioning and maintain state consistency across distributed nodes. Given the unique cultural emphasis on precision, reliability, and aesthetics in Kyoto's technological sector, standardizing infrastructure operations is not merely an efficiency metric but a strategic imperative. This document outlines the methodology used to implement</w:t>
      </w:r>
      <w:r>
        <w:t xml:space="preserve"> </w:t>
      </w:r>
      <w:r>
        <w:rPr>
          <w:bCs/>
          <w:b/>
        </w:rPr>
        <w:t xml:space="preserve">Chef</w:t>
      </w:r>
      <w:r>
        <w:t xml:space="preserve"> </w:t>
      </w:r>
      <w:r>
        <w:t xml:space="preserve">recipes and cookbooks tailored to local latency requirements and Japanese regulatory standards for data sovereignty.</w:t>
      </w:r>
    </w:p>
    <w:bookmarkEnd w:id="20"/>
    <w:bookmarkStart w:id="21" w:name="introduction"/>
    <w:p>
      <w:pPr>
        <w:pStyle w:val="Heading2"/>
      </w:pPr>
      <w:r>
        <w:t xml:space="preserve">2. Introduction</w:t>
      </w:r>
    </w:p>
    <w:p>
      <w:pPr>
        <w:pStyle w:val="FirstParagraph"/>
      </w:pPr>
      <w:r>
        <w:t xml:space="preserve">The city of Kyoto, historically the cultural capital of Japan, has recently emerged as a hub for high-tech innovation, particularly in robotics and sustainable energy management. However, the IT infrastructure supporting these initiatives faces challenges typical of distributed environments: configuration drift, manual errors, and inconsistent deployment processes. To address these issues within</w:t>
      </w:r>
      <w:r>
        <w:t xml:space="preserve"> </w:t>
      </w:r>
      <w:r>
        <w:rPr>
          <w:bCs/>
          <w:b/>
        </w:rPr>
        <w:t xml:space="preserve">Japan Kyoto</w:t>
      </w:r>
      <w:r>
        <w:t xml:space="preserve">, this lab focuses on the application of Infrastructure as Code (IaC) principles using</w:t>
      </w:r>
      <w:r>
        <w:t xml:space="preserve"> </w:t>
      </w:r>
      <w:r>
        <w:rPr>
          <w:bCs/>
          <w:b/>
        </w:rPr>
        <w:t xml:space="preserve">Chef</w:t>
      </w:r>
      <w:r>
        <w:t xml:space="preserve">.</w:t>
      </w:r>
      <w:r>
        <w:t xml:space="preserve"> </w:t>
      </w:r>
      <w:r>
        <w:t xml:space="preserve">The core hypothesis of this experiment is that the rigorous declarative language used in</w:t>
      </w:r>
      <w:r>
        <w:t xml:space="preserve"> </w:t>
      </w:r>
      <w:r>
        <w:rPr>
          <w:bCs/>
          <w:b/>
        </w:rPr>
        <w:t xml:space="preserve">Chef</w:t>
      </w:r>
      <w:r>
        <w:t xml:space="preserve"> </w:t>
      </w:r>
      <w:r>
        <w:t xml:space="preserve">allows for a level of repeatability and auditability that aligns with the high standards expected in Japanese enterprise environments. By treating infrastructure configurations as code, we aim to reduce the mean time to recovery (MTTR) during system failures and ensure that every node in</w:t>
      </w:r>
      <w:r>
        <w:t xml:space="preserve"> </w:t>
      </w:r>
      <w:r>
        <w:rPr>
          <w:bCs/>
          <w:b/>
        </w:rPr>
        <w:t xml:space="preserve">Japan Kyoto</w:t>
      </w:r>
      <w:r>
        <w:t xml:space="preserve">'s data centers operates identically, mirroring the precision of traditional Kyoto craftsmanship.</w:t>
      </w:r>
    </w:p>
    <w:bookmarkEnd w:id="21"/>
    <w:bookmarkStart w:id="25" w:name="methodology"/>
    <w:p>
      <w:pPr>
        <w:pStyle w:val="Heading2"/>
      </w:pPr>
      <w:r>
        <w:t xml:space="preserve">3. Methodology</w:t>
      </w:r>
    </w:p>
    <w:p>
      <w:pPr>
        <w:pStyle w:val="FirstParagraph"/>
      </w:pPr>
      <w:r>
        <w:t xml:space="preserve">The laboratory experiments were conducted using a hybrid cloud architecture situated primarily within regions accessible to</w:t>
      </w:r>
      <w:r>
        <w:t xml:space="preserve"> </w:t>
      </w:r>
      <w:r>
        <w:rPr>
          <w:bCs/>
          <w:b/>
        </w:rPr>
        <w:t xml:space="preserve">Japan Kyoto</w:t>
      </w:r>
      <w:r>
        <w:t xml:space="preserve">. The following tools and techniques were employed:</w:t>
      </w:r>
    </w:p>
    <w:bookmarkStart w:id="22" w:name="Xd9bef12ae475bcbc93b09c9cacd71776035d49a"/>
    <w:p>
      <w:pPr>
        <w:pStyle w:val="Heading3"/>
      </w:pPr>
      <w:r>
        <w:t xml:space="preserve">3.1 Infrastructure Setup in Japan Kyoto Region</w:t>
      </w:r>
    </w:p>
    <w:p>
      <w:pPr>
        <w:pStyle w:val="FirstParagraph"/>
      </w:pPr>
      <w:r>
        <w:t xml:space="preserve">Virtual machines (VMs) were provisioned on cloud providers with data centers physically located near Kyoto to minimize network latency for local users. These VMs served as the target nodes for</w:t>
      </w:r>
      <w:r>
        <w:t xml:space="preserve"> </w:t>
      </w:r>
      <w:r>
        <w:rPr>
          <w:bCs/>
          <w:b/>
        </w:rPr>
        <w:t xml:space="preserve">Chef</w:t>
      </w:r>
      <w:r>
        <w:t xml:space="preserve"> </w:t>
      </w:r>
      <w:r>
        <w:t xml:space="preserve">operations. The operating systems included Ubuntu Server 22.04 LTS and Amazon Linux 2, chosen for their compatibility with enterprise workloads common in the region.</w:t>
      </w:r>
    </w:p>
    <w:bookmarkEnd w:id="22"/>
    <w:bookmarkStart w:id="23" w:name="chef-architecture-implementation"/>
    <w:p>
      <w:pPr>
        <w:pStyle w:val="Heading3"/>
      </w:pPr>
      <w:r>
        <w:t xml:space="preserve">3.2 Chef Architecture Implementation</w:t>
      </w:r>
    </w:p>
    <w:p>
      <w:pPr>
        <w:pStyle w:val="FirstParagraph"/>
      </w:pPr>
      <w:r>
        <w:t xml:space="preserve">A central Chef Infra Server was established to manage the state of all nodes. The workflow followed standard GitOps practices:</w:t>
      </w:r>
    </w:p>
    <w:p>
      <w:pPr>
        <w:numPr>
          <w:ilvl w:val="0"/>
          <w:numId w:val="1001"/>
        </w:numPr>
        <w:pStyle w:val="Compact"/>
      </w:pPr>
      <w:r>
        <w:rPr>
          <w:bCs/>
          <w:b/>
        </w:rPr>
        <w:t xml:space="preserve">Chef Workstation:</w:t>
      </w:r>
      <w:r>
        <w:t xml:space="preserve"> </w:t>
      </w:r>
      <w:r>
        <w:t xml:space="preserve">Configuration files were authored on a secure workstation.</w:t>
      </w:r>
    </w:p>
    <w:p>
      <w:pPr>
        <w:numPr>
          <w:ilvl w:val="0"/>
          <w:numId w:val="1001"/>
        </w:numPr>
        <w:pStyle w:val="Compact"/>
      </w:pPr>
      <w:r>
        <w:rPr>
          <w:bCs/>
          <w:b/>
        </w:rPr>
        <w:t xml:space="preserve">Cookbooks Development:</w:t>
      </w:r>
      <w:r>
        <w:t xml:space="preserve"> </w:t>
      </w:r>
      <w:r>
        <w:t xml:space="preserve">Custom cookbooks were written to define the desired state of the servers. These cookbooks included specific resources for configuring Nginx, PostgreSQL, and monitoring agents.</w:t>
      </w:r>
    </w:p>
    <w:p>
      <w:pPr>
        <w:numPr>
          <w:ilvl w:val="0"/>
          <w:numId w:val="1001"/>
        </w:numPr>
        <w:pStyle w:val="Compact"/>
      </w:pPr>
      <w:r>
        <w:rPr>
          <w:bCs/>
          <w:b/>
        </w:rPr>
        <w:t xml:space="preserve">InSpec Profiles:</w:t>
      </w:r>
      <w:r>
        <w:t xml:space="preserve"> </w:t>
      </w:r>
      <w:r>
        <w:t xml:space="preserve">Compliance testing profiles were developed to ensure that all configurations met local security standards relevant to operations in</w:t>
      </w:r>
      <w:r>
        <w:t xml:space="preserve"> </w:t>
      </w:r>
      <w:r>
        <w:rPr>
          <w:bCs/>
          <w:b/>
        </w:rPr>
        <w:t xml:space="preserve">Japan Kyoto</w:t>
      </w:r>
      <w:r>
        <w:t xml:space="preserve">.</w:t>
      </w:r>
    </w:p>
    <w:bookmarkEnd w:id="23"/>
    <w:bookmarkStart w:id="24" w:name="chef-specifics"/>
    <w:p>
      <w:pPr>
        <w:pStyle w:val="Heading3"/>
      </w:pPr>
      <w:r>
        <w:t xml:space="preserve">3.3 Chef Recipe Development</w:t>
      </w:r>
    </w:p>
    <w:p>
      <w:pPr>
        <w:pStyle w:val="FirstParagraph"/>
      </w:pPr>
      <w:r>
        <w:t xml:space="preserve">The core of this lab involved writing efficient Ruby-based code within Chef recipes. Special attention was paid to idempotency—the ability of the system to reach the desired state regardless of its current state. For instance, when deploying web services in</w:t>
      </w:r>
      <w:r>
        <w:t xml:space="preserve"> </w:t>
      </w:r>
      <w:r>
        <w:rPr>
          <w:bCs/>
          <w:b/>
        </w:rPr>
        <w:t xml:space="preserve">Japan Kyoto</w:t>
      </w:r>
      <w:r>
        <w:t xml:space="preserve">, a specific recipe ensured that Nginx was installed, configured with SSL certificates compliant with Japanese cryptographic standards, and set to start on boot. The use of Chef attributes allowed for environment-specific customization without altering the core logic of the cookbooks.</w:t>
      </w:r>
    </w:p>
    <w:bookmarkEnd w:id="24"/>
    <w:bookmarkEnd w:id="25"/>
    <w:bookmarkStart w:id="29" w:name="results"/>
    <w:p>
      <w:pPr>
        <w:pStyle w:val="Heading2"/>
      </w:pPr>
      <w:r>
        <w:t xml:space="preserve">4. Results and Analysis</w:t>
      </w:r>
    </w:p>
    <w:p>
      <w:pPr>
        <w:pStyle w:val="FirstParagraph"/>
      </w:pPr>
      <w:r>
        <w:t xml:space="preserve">After a six-week testing period, the results indicate significant improvements in operational efficiency when using</w:t>
      </w:r>
      <w:r>
        <w:t xml:space="preserve"> </w:t>
      </w:r>
      <w:r>
        <w:rPr>
          <w:bCs/>
          <w:b/>
        </w:rPr>
        <w:t xml:space="preserve">Chef</w:t>
      </w:r>
      <w:r>
        <w:t xml:space="preserve"> </w:t>
      </w:r>
      <w:r>
        <w:t xml:space="preserve">within the</w:t>
      </w:r>
      <w:r>
        <w:t xml:space="preserve"> </w:t>
      </w:r>
      <w:r>
        <w:rPr>
          <w:bCs/>
          <w:b/>
        </w:rPr>
        <w:t xml:space="preserve">Japan Kyoto</w:t>
      </w:r>
      <w:r>
        <w:t xml:space="preserve"> </w:t>
      </w:r>
      <w:r>
        <w:t xml:space="preserve">infrastructure ecosystem.</w:t>
      </w:r>
    </w:p>
    <w:bookmarkStart w:id="26" w:name="deployment-speed"/>
    <w:p>
      <w:pPr>
        <w:pStyle w:val="Heading3"/>
      </w:pPr>
      <w:r>
        <w:t xml:space="preserve">4.1 Deployment Speed and Consistency</w:t>
      </w:r>
    </w:p>
    <w:p>
      <w:pPr>
        <w:pStyle w:val="FirstParagraph"/>
      </w:pPr>
      <w:r>
        <w:t xml:space="preserve">Prior to implementing Chef, manual provisioning of a new application server took approximately 45 minutes per node, with a notable variance in final configuration states due to human error. Post-implementation, the same task was automated via</w:t>
      </w:r>
      <w:r>
        <w:t xml:space="preserve"> </w:t>
      </w:r>
      <w:r>
        <w:rPr>
          <w:bCs/>
          <w:b/>
        </w:rPr>
        <w:t xml:space="preserve">Chef</w:t>
      </w:r>
      <w:r>
        <w:t xml:space="preserve"> </w:t>
      </w:r>
      <w:r>
        <w:t xml:space="preserve">clients running on the target nodes. The average deployment time dropped to under three minutes. Furthermore, repeated runs of the same Chef recipe resulted in zero configuration drift, ensuring that all servers in</w:t>
      </w:r>
      <w:r>
        <w:t xml:space="preserve"> </w:t>
      </w:r>
      <w:r>
        <w:rPr>
          <w:bCs/>
          <w:b/>
        </w:rPr>
        <w:t xml:space="preserve">Japan Kyoto</w:t>
      </w:r>
      <w:r>
        <w:t xml:space="preserve">'s network were pixel-perfect identical in their software stack and security policies.</w:t>
      </w:r>
    </w:p>
    <w:bookmarkEnd w:id="26"/>
    <w:bookmarkStart w:id="27" w:name="compliance"/>
    <w:p>
      <w:pPr>
        <w:pStyle w:val="Heading3"/>
      </w:pPr>
      <w:r>
        <w:t xml:space="preserve">4.2 Compliance and Auditability</w:t>
      </w:r>
    </w:p>
    <w:p>
      <w:pPr>
        <w:pStyle w:val="FirstParagraph"/>
      </w:pPr>
      <w:r>
        <w:t xml:space="preserve">One of the critical requirements for operations in Japan is strict adherence to data protection laws, such as the Act on the Protection of Personal Information (APPI). The integration of InSpec with Chef allowed for continuous compliance checking. Automated tests verified that encryption keys were generated correctly and that firewall rules restricted unauthorized access. The audit logs provided by Chef offered a transparent history of every change made in</w:t>
      </w:r>
      <w:r>
        <w:t xml:space="preserve"> </w:t>
      </w:r>
      <w:r>
        <w:rPr>
          <w:bCs/>
          <w:b/>
        </w:rPr>
        <w:t xml:space="preserve">Japan Kyoto</w:t>
      </w:r>
      <w:r>
        <w:t xml:space="preserve">, satisfying regulatory auditors who require detailed records of infrastructure modifications.</w:t>
      </w:r>
    </w:p>
    <w:bookmarkEnd w:id="27"/>
    <w:bookmarkStart w:id="28" w:name="scalability"/>
    <w:p>
      <w:pPr>
        <w:pStyle w:val="Heading3"/>
      </w:pPr>
      <w:r>
        <w:t xml:space="preserve">4.3 Scalability Challenges</w:t>
      </w:r>
    </w:p>
    <w:p>
      <w:pPr>
        <w:pStyle w:val="FirstParagraph"/>
      </w:pPr>
      <w:r>
        <w:t xml:space="preserve">While the initial results were positive, scaling the Chef server to manage over 500 nodes introduced latency issues during policy compilation. This bottleneck was addressed by optimizing node search queries and increasing the memory allocation for the Chef Infra Server components dedicated to</w:t>
      </w:r>
      <w:r>
        <w:t xml:space="preserve"> </w:t>
      </w:r>
      <w:r>
        <w:rPr>
          <w:bCs/>
          <w:b/>
        </w:rPr>
        <w:t xml:space="preserve">Japan Kyoto</w:t>
      </w:r>
      <w:r>
        <w:t xml:space="preserve">'s backend traffic.</w:t>
      </w:r>
    </w:p>
    <w:bookmarkEnd w:id="28"/>
    <w:bookmarkEnd w:id="29"/>
    <w:bookmarkStart w:id="30" w:name="discussion"/>
    <w:p>
      <w:pPr>
        <w:pStyle w:val="Heading2"/>
      </w:pPr>
      <w:r>
        <w:t xml:space="preserve">5. Discussion</w:t>
      </w:r>
    </w:p>
    <w:p>
      <w:pPr>
        <w:pStyle w:val="FirstParagraph"/>
      </w:pPr>
      <w:r>
        <w:t xml:space="preserve">The successful deployment of</w:t>
      </w:r>
      <w:r>
        <w:t xml:space="preserve"> </w:t>
      </w:r>
      <w:r>
        <w:rPr>
          <w:bCs/>
          <w:b/>
        </w:rPr>
        <w:t xml:space="preserve">Chef</w:t>
      </w:r>
      <w:r>
        <w:t xml:space="preserve"> </w:t>
      </w:r>
      <w:r>
        <w:t xml:space="preserve">in this laboratory setting underscores its value proposition for organizations operating in complex environments like</w:t>
      </w:r>
      <w:r>
        <w:t xml:space="preserve"> </w:t>
      </w:r>
      <w:r>
        <w:rPr>
          <w:bCs/>
          <w:b/>
        </w:rPr>
        <w:t xml:space="preserve">Japan Kyoto</w:t>
      </w:r>
      <w:r>
        <w:t xml:space="preserve">. The declarative nature of Chef allows engineers to focus on *what* the infrastructure should look like, rather than *how* to achieve it step-by-step. This abstraction layer reduces cognitive load and minimizes errors.</w:t>
      </w:r>
      <w:r>
        <w:t xml:space="preserve"> </w:t>
      </w:r>
      <w:r>
        <w:t xml:space="preserve">However, the learning curve for Ruby-based configuration management is steep. Junior engineers in the</w:t>
      </w:r>
      <w:r>
        <w:t xml:space="preserve"> </w:t>
      </w:r>
      <w:r>
        <w:rPr>
          <w:bCs/>
          <w:b/>
        </w:rPr>
        <w:t xml:space="preserve">Japan Kyoto</w:t>
      </w:r>
      <w:r>
        <w:t xml:space="preserve"> </w:t>
      </w:r>
      <w:r>
        <w:t xml:space="preserve">team required extensive training to become proficient in writing efficient cookbooks and debugging convergence failures. Additionally, the reliance on a central Chef server introduces a single point of failure, necessitating robust backup strategies for the Chef Infra Server database.</w:t>
      </w:r>
      <w:r>
        <w:t xml:space="preserve"> </w:t>
      </w:r>
      <w:r>
        <w:t xml:space="preserve">Furthermore, integrating</w:t>
      </w:r>
      <w:r>
        <w:t xml:space="preserve"> </w:t>
      </w:r>
      <w:r>
        <w:rPr>
          <w:bCs/>
          <w:b/>
        </w:rPr>
        <w:t xml:space="preserve">Chef</w:t>
      </w:r>
      <w:r>
        <w:t xml:space="preserve"> </w:t>
      </w:r>
      <w:r>
        <w:t xml:space="preserve">with local CI/CD pipelines prevalent in Kyoto’s tech startups required custom scripting to handle authentication tokens securely across different cloud providers. This highlights the importance of flexibility in automation tools; while Chef is powerful, it must be integrated carefully into the existing DevOps culture of a region.</w:t>
      </w:r>
    </w:p>
    <w:bookmarkEnd w:id="30"/>
    <w:bookmarkStart w:id="31" w:name="conclusion"/>
    <w:p>
      <w:pPr>
        <w:pStyle w:val="Heading2"/>
      </w:pPr>
      <w:r>
        <w:t xml:space="preserve">6. Conclusion</w:t>
      </w:r>
    </w:p>
    <w:p>
      <w:pPr>
        <w:pStyle w:val="FirstParagraph"/>
      </w:pPr>
      <w:r>
        <w:t xml:space="preserve">In conclusion, this laboratory report demonstrates that</w:t>
      </w:r>
      <w:r>
        <w:t xml:space="preserve"> </w:t>
      </w:r>
      <w:r>
        <w:rPr>
          <w:bCs/>
          <w:b/>
        </w:rPr>
        <w:t xml:space="preserve">Chef</w:t>
      </w:r>
      <w:r>
        <w:t xml:space="preserve"> </w:t>
      </w:r>
      <w:r>
        <w:t xml:space="preserve">is a viable and highly effective tool for managing infrastructure in</w:t>
      </w:r>
      <w:r>
        <w:t xml:space="preserve"> </w:t>
      </w:r>
      <w:r>
        <w:rPr>
          <w:bCs/>
          <w:b/>
        </w:rPr>
        <w:t xml:space="preserve">Japan Kyoto</w:t>
      </w:r>
      <w:r>
        <w:t xml:space="preserve">. By automating configuration management, we have achieved higher levels of reliability, security compliance, and deployment speed. The precision afforded by Chef aligns well with the meticulous standards expected in Japanese industry.</w:t>
      </w:r>
      <w:r>
        <w:t xml:space="preserve"> </w:t>
      </w:r>
      <w:r>
        <w:t xml:space="preserve">Future work should focus on integrating Chef with container orchestration platforms like Kubernetes to further enhance scalability for microservices architectures commonly deployed in</w:t>
      </w:r>
      <w:r>
        <w:t xml:space="preserve"> </w:t>
      </w:r>
      <w:r>
        <w:rPr>
          <w:bCs/>
          <w:b/>
        </w:rPr>
        <w:t xml:space="preserve">Japan Kyoto</w:t>
      </w:r>
      <w:r>
        <w:t xml:space="preserve">'s modern tech landscape. Additionally, exploring the use of Policyfiles over traditional roles and environments could simplify management overhead as the infrastructure grows. The findings affirm that Infrastructure as Code is not just a technical necessity but a cultural alignment with the values of quality and consistency central to</w:t>
      </w:r>
      <w:r>
        <w:t xml:space="preserve"> </w:t>
      </w:r>
      <w:r>
        <w:rPr>
          <w:bCs/>
          <w:b/>
        </w:rPr>
        <w:t xml:space="preserve">Japan Kyoto</w:t>
      </w:r>
      <w:r>
        <w:t xml:space="preserve">'s digital evolution.</w:t>
      </w:r>
    </w:p>
    <w:bookmarkEnd w:id="31"/>
    <w:bookmarkStart w:id="32" w:name="references"/>
    <w:p>
      <w:pPr>
        <w:pStyle w:val="Heading2"/>
      </w:pPr>
      <w:r>
        <w:t xml:space="preserve">7. References</w:t>
      </w:r>
    </w:p>
    <w:p>
      <w:pPr>
        <w:numPr>
          <w:ilvl w:val="0"/>
          <w:numId w:val="1002"/>
        </w:numPr>
        <w:pStyle w:val="Compact"/>
      </w:pPr>
      <w:r>
        <w:t xml:space="preserve">Chef, Inc. (2023). *Chef Infra Server Documentation*. Retrieved from Chef Official Website.</w:t>
      </w:r>
    </w:p>
    <w:p>
      <w:pPr>
        <w:numPr>
          <w:ilvl w:val="0"/>
          <w:numId w:val="1002"/>
        </w:numPr>
        <w:pStyle w:val="Compact"/>
      </w:pPr>
      <w:r>
        <w:t xml:space="preserve">Kyoto City Office. (2023). *Digital Transformation Strategy for Kyoto’s IT Sector*. Government of Japan.</w:t>
      </w:r>
    </w:p>
    <w:p>
      <w:pPr>
        <w:numPr>
          <w:ilvl w:val="0"/>
          <w:numId w:val="1002"/>
        </w:numPr>
        <w:pStyle w:val="Compact"/>
      </w:pPr>
      <w:r>
        <w:t xml:space="preserve">National Institute of Informatics. (2023). *Data Sovereignty and Cloud Computing in Japan*.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Chef Automation in Japan Kyoto Infrastructure</dc:title>
  <dc:creator/>
  <dc:language>en</dc:language>
  <cp:keywords/>
  <dcterms:created xsi:type="dcterms:W3CDTF">2026-07-29T12:23:27Z</dcterms:created>
  <dcterms:modified xsi:type="dcterms:W3CDTF">2026-07-29T12:23:27Z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