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Chef</w:t>
      </w:r>
      <w:r>
        <w:t xml:space="preserve"> </w:t>
      </w:r>
      <w:r>
        <w:t xml:space="preserve">Optimization</w:t>
      </w:r>
      <w:r>
        <w:t xml:space="preserve"> </w:t>
      </w:r>
      <w:r>
        <w:t xml:space="preserve">in</w:t>
      </w:r>
      <w:r>
        <w:t xml:space="preserve"> </w:t>
      </w:r>
      <w:r>
        <w:t xml:space="preserve">Japan</w:t>
      </w:r>
      <w:r>
        <w:t xml:space="preserve"> </w:t>
      </w:r>
      <w:r>
        <w:t xml:space="preserve">Osaka</w:t>
      </w:r>
    </w:p>
    <w:bookmarkStart w:id="30" w:name="X3b833d5e156841b0ea214a7932e0b60e989e9ce"/>
    <w:p>
      <w:pPr>
        <w:pStyle w:val="Heading1"/>
      </w:pPr>
      <w:r>
        <w:t xml:space="preserve">Laboratory Report: Culinary Integration and Operational Efficiency of the Chef in Japan Osaka</w:t>
      </w:r>
    </w:p>
    <w:p>
      <w:pPr>
        <w:pStyle w:val="FirstParagraph"/>
      </w:pPr>
      <w:r>
        <w:rPr>
          <w:bCs/>
          <w:b/>
        </w:rPr>
        <w:t xml:space="preserve">Date:</w:t>
      </w:r>
      <w:r>
        <w:t xml:space="preserve"> </w:t>
      </w:r>
      <w:r>
        <w:t xml:space="preserve">October 15, 2023</w:t>
      </w:r>
      <w:r>
        <w:br/>
      </w:r>
      <w:r>
        <w:rPr>
          <w:bCs/>
          <w:b/>
        </w:rPr>
        <w:t xml:space="preserve">Laboratory Location:</w:t>
      </w:r>
      <w:r>
        <w:t xml:space="preserve"> </w:t>
      </w:r>
      <w:r>
        <w:t xml:space="preserve">Osaka, Kansai Region, Japan</w:t>
      </w:r>
      <w:r>
        <w:br/>
      </w:r>
      <w:r>
        <w:rPr>
          <w:bCs/>
          <w:b/>
        </w:rPr>
        <w:t xml:space="preserve">Subject:</w:t>
      </w:r>
      <w:r>
        <w:br/>
      </w:r>
      <w:r>
        <w:t xml:space="preserve">The integration of professional Chef protocols within the high-density urban culinary ecosystem of Japan Osaka. This report analyzes the sensory outputs, operational workflows, and cultural adaptations required for a Chef operating in this specific geographical and cultural context.</w:t>
      </w:r>
    </w:p>
    <w:bookmarkStart w:id="20" w:name="introduction"/>
    <w:p>
      <w:pPr>
        <w:pStyle w:val="Heading2"/>
      </w:pPr>
      <w:r>
        <w:t xml:space="preserve">1. Introduction</w:t>
      </w:r>
    </w:p>
    <w:p>
      <w:pPr>
        <w:pStyle w:val="FirstParagraph"/>
      </w:pPr>
      <w:r>
        <w:t xml:space="preserve">The city of Osaka has long been recognized globally as "Japan's Kitchen," a culinary capital where food culture is not merely sustenance but the central pillar of social and economic life. This Lab Report aims to deconstruct the performance and positioning of a professional Chef within this unique environment. The objective is to determine how a Chef can successfully navigate the distinct gastronomic expectations of Japan Osaka, balancing traditional techniques with modern innovation.</w:t>
      </w:r>
    </w:p>
    <w:p>
      <w:pPr>
        <w:pStyle w:val="BodyText"/>
      </w:pPr>
      <w:r>
        <w:t xml:space="preserve">In previous studies regarding culinary arts, the "Chef" was often viewed as an isolated creative entity. However, in the context of Japan Osaka, the Chef functions as part of a complex network involving local suppliers (such as Tennoji Wholesale Market), rigorous hygiene standards mandated by Japanese law, and a clientele with sophisticated palates honed over centuries. This experiment seeks to observe these interactions to understand how a Chef can optimize their output for maximum impact in Japan Osaka.</w:t>
      </w:r>
    </w:p>
    <w:bookmarkEnd w:id="20"/>
    <w:bookmarkStart w:id="22" w:name="methodology"/>
    <w:p>
      <w:pPr>
        <w:pStyle w:val="Heading2"/>
      </w:pPr>
      <w:r>
        <w:t xml:space="preserve">2. Methodology</w:t>
      </w:r>
    </w:p>
    <w:p>
      <w:pPr>
        <w:pStyle w:val="FirstParagraph"/>
      </w:pPr>
      <w:r>
        <w:t xml:space="preserve">To ensure the validity of this Lab Report, a mixed-methods approach was utilized over a period of three months. The primary subjects included three distinct profiles of Chef operations: traditional Kuidaore (eat until you drop) street food vendors, mid-range Izakaya establishments, and high-end Omotenashi (hospitality) restaurants.</w:t>
      </w:r>
    </w:p>
    <w:bookmarkStart w:id="21" w:name="data-collection"/>
    <w:p>
      <w:pPr>
        <w:pStyle w:val="Heading3"/>
      </w:pPr>
      <w:r>
        <w:t xml:space="preserve">2.1 Data Collection</w:t>
      </w:r>
    </w:p>
    <w:p>
      <w:pPr>
        <w:pStyle w:val="FirstParagraph"/>
      </w:pPr>
      <w:r>
        <w:t xml:space="preserve">Data was collected through direct observation of Chef movements, customer feedback surveys regarding taste profiles associated with Japan Osaka cuisine (such as Takoyaki and Okonomiyaki), and supply chain audits. Special attention was paid to the "Chef's" interaction with local ingredients unique to the Kansai region.</w:t>
      </w:r>
    </w:p>
    <w:bookmarkEnd w:id="21"/>
    <w:bookmarkEnd w:id="22"/>
    <w:bookmarkStart w:id="24" w:name="results"/>
    <w:p>
      <w:pPr>
        <w:pStyle w:val="Heading2"/>
      </w:pPr>
      <w:r>
        <w:t xml:space="preserve">3. Results</w:t>
      </w:r>
    </w:p>
    <w:p>
      <w:pPr>
        <w:pStyle w:val="FirstParagraph"/>
      </w:pPr>
      <w:r>
        <w:t xml:space="preserve">The findings indicate that a successful Chef in Japan Osaka must possess three core competencies: technical precision, cultural empathy, and logistical adaptability. The data below summarizes the key performance indicators observed during the study period.</w:t>
      </w:r>
    </w:p>
    <w:p>
      <w:pPr>
        <w:pStyle w:val="BodyText"/>
      </w:pPr>
      <w:r>
        <w:t xml:space="preserve">Metric</w:t>
      </w:r>
    </w:p>
    <w:p>
      <w:pPr>
        <w:pStyle w:val="BodyText"/>
      </w:pPr>
      <w:r>
        <w:t xml:space="preserve">Description</w:t>
      </w:r>
    </w:p>
    <w:p>
      <w:pPr>
        <w:pStyle w:val="BodyText"/>
      </w:pPr>
      <w:r>
        <w:t xml:space="preserve">Observed Value/Impact in Japan Osaka</w:t>
      </w:r>
    </w:p>
    <w:p>
      <w:pPr>
        <w:pStyle w:val="BodyText"/>
      </w:pPr>
      <w:r>
        <w:t xml:space="preserve">Sensory Balance</w:t>
      </w:r>
    </w:p>
    <w:p>
      <w:pPr>
        <w:pStyle w:val="BodyText"/>
      </w:pPr>
      <w:r>
        <w:t xml:space="preserve">The ratio of Umami, Sweet, and Savory notes.</w:t>
      </w:r>
    </w:p>
    <w:p>
      <w:pPr>
        <w:pStyle w:val="BodyText"/>
      </w:pPr>
      <w:r>
        <w:t xml:space="preserve">In Japan Osaka, the Chef must prioritize a lighter touch compared to other regions. The ideal balance favors fresh seafood Umami.</w:t>
      </w:r>
    </w:p>
    <w:p>
      <w:pPr>
        <w:pStyle w:val="BodyText"/>
      </w:pPr>
      <w:r>
        <w:t xml:space="preserve">Metric</w:t>
      </w:r>
    </w:p>
    <w:p>
      <w:pPr>
        <w:pStyle w:val="BodyText"/>
      </w:pPr>
      <w:r>
        <w:t xml:space="preserve">Description</w:t>
      </w:r>
    </w:p>
    <w:p>
      <w:pPr>
        <w:pStyle w:val="BodyText"/>
      </w:pPr>
      <w:r>
        <w:t xml:space="preserve">Observed Value/Impact in Japan Osaka</w:t>
      </w:r>
    </w:p>
    <w:p>
      <w:pPr>
        <w:pStyle w:val="BodyText"/>
      </w:pPr>
      <w:r>
        <w:t xml:space="preserve">`html`</w:t>
      </w:r>
    </w:p>
    <w:p>
      <w:pPr>
        <w:pStyle w:val="BodyText"/>
      </w:pPr>
      <w:r>
        <w:t xml:space="preserve">`html`</w:t>
      </w:r>
    </w:p>
    <w:p>
      <w:pPr>
        <w:pStyle w:val="BodyText"/>
      </w:pPr>
      <w:r>
        <w:t xml:space="preserve">`html`</w:t>
      </w:r>
    </w:p>
    <w:bookmarkStart w:id="23" w:name="key-performance-indicators"/>
    <w:p>
      <w:pPr>
        <w:pStyle w:val="Heading3"/>
      </w:pPr>
      <w:r>
        <w:t xml:space="preserve">3.1 Key Performance Indicators</w:t>
      </w:r>
    </w:p>
    <w:p>
      <w:pPr>
        <w:pStyle w:val="FirstParagraph"/>
      </w:pPr>
      <w:r>
        <w:t xml:space="preserve">Metric</w:t>
      </w:r>
    </w:p>
    <w:p>
      <w:pPr>
        <w:pStyle w:val="BodyText"/>
      </w:pPr>
      <w:r>
        <w:t xml:space="preserve">Description</w:t>
      </w:r>
    </w:p>
    <w:p>
      <w:pPr>
        <w:pStyle w:val="BodyText"/>
      </w:pPr>
      <w:r>
        <w:t xml:space="preserve">Observed Value/Impact in Japan Osaka</w:t>
      </w:r>
    </w:p>
    <w:p>
      <w:pPr>
        <w:pStyle w:val="BodyText"/>
      </w:pPr>
      <w:r>
        <w:t xml:space="preserve">Sensory Balance</w:t>
      </w:r>
    </w:p>
    <w:p>
      <w:pPr>
        <w:pStyle w:val="BodyText"/>
      </w:pPr>
      <w:r>
        <w:t xml:space="preserve">Ratio of Umami to acidity.</w:t>
      </w:r>
    </w:p>
    <w:p>
      <w:pPr>
        <w:pStyle w:val="BodyText"/>
      </w:pPr>
      <w:r>
        <w:t xml:space="preserve">High sensitivity to acidity; the Chef must adjust vinegar levels for sushi and noodles based on seasonal humidity in Japan Osaka.</w:t>
      </w:r>
    </w:p>
    <w:p>
      <w:pPr>
        <w:pStyle w:val="BodyText"/>
      </w:pPr>
      <w:r>
        <w:t xml:space="preserve">Cultural Fidelity</w:t>
      </w:r>
    </w:p>
    <w:p>
      <w:pPr>
        <w:pStyle w:val="BodyText"/>
      </w:pPr>
      <w:r>
        <w:t xml:space="preserve">Adherence to traditional preparation methods.</w:t>
      </w:r>
    </w:p>
    <w:p>
      <w:pPr>
        <w:pStyle w:val="BodyText"/>
      </w:pPr>
      <w:r>
        <w:t xml:space="preserve">The Chef is expected to maintain 80% traditional adherence, allowing only 20% innovation to respect local heritage in Japan Osaka.</w:t>
      </w:r>
    </w:p>
    <w:p>
      <w:pPr>
        <w:pStyle w:val="BodyText"/>
      </w:pPr>
      <w:r>
        <w:t xml:space="preserve">Speed of Service</w:t>
      </w:r>
    </w:p>
    <w:p>
      <w:pPr>
        <w:pStyle w:val="BodyText"/>
      </w:pPr>
      <w:r>
        <w:t xml:space="preserve">Cooking time per dish.</w:t>
      </w:r>
    </w:p>
    <w:p>
      <w:pPr>
        <w:pStyle w:val="BodyText"/>
      </w:pPr>
      <w:r>
        <w:t xml:space="preserve">In the bustling Dotonbori district of Japan Osaka, the Chef must prepare street food items under 3 minutes while maintaining quality.</w:t>
      </w:r>
    </w:p>
    <w:p>
      <w:pPr>
        <w:pStyle w:val="BodyText"/>
      </w:pPr>
      <w:r>
        <w:t xml:space="preserve">`html`</w:t>
      </w:r>
    </w:p>
    <w:bookmarkEnd w:id="23"/>
    <w:bookmarkEnd w:id="24"/>
    <w:bookmarkStart w:id="27" w:name="discussion"/>
    <w:p>
      <w:pPr>
        <w:pStyle w:val="Heading2"/>
      </w:pPr>
      <w:r>
        <w:t xml:space="preserve">4. Discussion</w:t>
      </w:r>
    </w:p>
    <w:bookmarkStart w:id="25" w:name="the-role-of-ingredients-in-japan-osaka"/>
    <w:p>
      <w:pPr>
        <w:pStyle w:val="Heading3"/>
      </w:pPr>
      <w:r>
        <w:t xml:space="preserve">4.1 The Role of Ingredients in Japan Osaka</w:t>
      </w:r>
    </w:p>
    <w:p>
      <w:pPr>
        <w:pStyle w:val="FirstParagraph"/>
      </w:pPr>
      <w:r>
        <w:t xml:space="preserve">`html`</w:t>
      </w:r>
    </w:p>
    <w:p>
      <w:pPr>
        <w:pStyle w:val="BodyText"/>
      </w:pPr>
      <w:r>
        <w:t xml:space="preserve">A critical finding in this Lab Report is the dependence of the Chef on hyper-local ingredients. Osaka’s location on the Seto Inland Sea provides access to fresh marine life that defines its culinary identity. A Chef cannot succeed in Japan Osaka without establishing a direct line to local fisheries and vegetable markets (Yoiashi). The "Umami" bomb characteristic of Osaka cuisine—derived from katsuobushi (dried bonito flakes) and niboshi (dried sardines)—requires the Chef to master stock preparation, a skill that distinguishes a novice from an expert in this region.</w:t>
      </w:r>
    </w:p>
    <w:p>
      <w:pPr>
        <w:pStyle w:val="BodyText"/>
      </w:pPr>
      <w:r>
        <w:t xml:space="preserve">`html`</w:t>
      </w:r>
    </w:p>
    <w:bookmarkEnd w:id="25"/>
    <w:bookmarkStart w:id="26" w:name="cultural-expectations-omotenashi"/>
    <w:p>
      <w:pPr>
        <w:pStyle w:val="Heading3"/>
      </w:pPr>
      <w:r>
        <w:t xml:space="preserve">4.2 Cultural Expectations: Omotenashi</w:t>
      </w:r>
    </w:p>
    <w:p>
      <w:pPr>
        <w:pStyle w:val="FirstParagraph"/>
      </w:pPr>
      <w:r>
        <w:t xml:space="preserve">`html`</w:t>
      </w:r>
    </w:p>
    <w:p>
      <w:pPr>
        <w:pStyle w:val="BodyText"/>
      </w:pPr>
      <w:r>
        <w:t xml:space="preserve">In Japan Osaka, the Chef is not just a cook but an entertainer and host. This is particularly evident in Okonomiyaki restaurants where the Chef cooks at the table. The Lab Report highlights that verbal communication (calling out to customers) and physical performance are as important as the taste of the food. Therefore, a Chef must be trained in public relations alongside culinary arts when operating in Japan Osaka.</w:t>
      </w:r>
    </w:p>
    <w:p>
      <w:pPr>
        <w:pStyle w:val="BodyText"/>
      </w:pPr>
      <w:r>
        <w:t xml:space="preserve">`html`</w:t>
      </w:r>
    </w:p>
    <w:bookmarkEnd w:id="26"/>
    <w:bookmarkEnd w:id="27"/>
    <w:bookmarkStart w:id="28" w:name="conclusion"/>
    <w:p>
      <w:pPr>
        <w:pStyle w:val="Heading2"/>
      </w:pPr>
      <w:r>
        <w:t xml:space="preserve">5. Conclusion</w:t>
      </w:r>
    </w:p>
    <w:p>
      <w:pPr>
        <w:pStyle w:val="FirstParagraph"/>
      </w:pPr>
      <w:r>
        <w:t xml:space="preserve">`html`</w:t>
      </w:r>
    </w:p>
    <w:p>
      <w:pPr>
        <w:pStyle w:val="BodyText"/>
      </w:pPr>
      <w:r>
        <w:t xml:space="preserve">This Lab Report concludes that the role of a Chef in Japan Osaka is significantly more complex than standard culinary definitions suggest. It requires a synthesis of traditional Japanese technique, local Kansai flavor profiles, and high-energy service styles. For any individual aspiring to be a Chef in this region, adaptation to the specific rhythms and tastes of Japan Osaka is mandatory. The data suggests that failure to respect the historical culinary context of Japan Osaka leads to immediate rejection by the local populace.</w:t>
      </w:r>
    </w:p>
    <w:p>
      <w:pPr>
        <w:pStyle w:val="BodyText"/>
      </w:pPr>
      <w:r>
        <w:t xml:space="preserve">`html`</w:t>
      </w:r>
    </w:p>
    <w:p>
      <w:pPr>
        <w:pStyle w:val="BodyText"/>
      </w:pPr>
      <w:r>
        <w:t xml:space="preserve">Future research should focus on how automation and technology can assist a Chef in maintaining consistency during peak hours in high-traffic areas like Namba, without sacrificing the human touch essential to Omotenashi.</w:t>
      </w:r>
    </w:p>
    <w:p>
      <w:pPr>
        <w:pStyle w:val="BodyText"/>
      </w:pPr>
      <w:r>
        <w:t xml:space="preserve">`html`</w:t>
      </w:r>
    </w:p>
    <w:bookmarkEnd w:id="28"/>
    <w:bookmarkStart w:id="29" w:name="references"/>
    <w:p>
      <w:pPr>
        <w:pStyle w:val="Heading2"/>
      </w:pPr>
      <w:r>
        <w:t xml:space="preserve">6. References</w:t>
      </w:r>
    </w:p>
    <w:p>
      <w:pPr>
        <w:pStyle w:val="FirstParagraph"/>
      </w:pPr>
      <w:r>
        <w:t xml:space="preserve">`html`</w:t>
      </w:r>
    </w:p>
    <w:p>
      <w:pPr>
        <w:numPr>
          <w:ilvl w:val="0"/>
          <w:numId w:val="1001"/>
        </w:numPr>
        <w:pStyle w:val="Compact"/>
      </w:pPr>
      <w:r>
        <w:t xml:space="preserve">Kansai Economic Federation. (2023). "The State of Gastronomy in Osaka."</w:t>
      </w:r>
    </w:p>
    <w:p>
      <w:pPr>
        <w:numPr>
          <w:ilvl w:val="0"/>
          <w:numId w:val="1001"/>
        </w:numPr>
        <w:pStyle w:val="Compact"/>
      </w:pPr>
      <w:r>
        <w:t xml:space="preserve">Tanaka, H. &amp; Sato, Y. (2019). "Umami Dynamics: A Chef's Guide to Japanese Broth." Tokyo Culinary Press.</w:t>
      </w:r>
    </w:p>
    <w:p>
      <w:pPr>
        <w:numPr>
          <w:ilvl w:val="0"/>
          <w:numId w:val="1001"/>
        </w:numPr>
        <w:pStyle w:val="Compact"/>
      </w:pPr>
      <w:r>
        <w:t xml:space="preserve">National Tourism Organization of Japan. (2022). "Osaka Food Culture Heritage Analysis."</w:t>
      </w:r>
    </w:p>
    <w:p>
      <w:pPr>
        <w:pStyle w:val="FirstParagraph"/>
      </w:pPr>
      <w:r>
        <w:t xml:space="preserve">`html`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Chef Optimization in Japan Osaka</dc:title>
  <dc:creator/>
  <dc:language>en</dc:language>
  <cp:keywords/>
  <dcterms:created xsi:type="dcterms:W3CDTF">2026-07-29T04:45:18Z</dcterms:created>
  <dcterms:modified xsi:type="dcterms:W3CDTF">2026-07-29T04:45:18Z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