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Efficiency</w:t>
      </w:r>
      <w:r>
        <w:t xml:space="preserve"> </w:t>
      </w:r>
      <w:r>
        <w:t xml:space="preserve">Analysis:</w:t>
      </w:r>
      <w:r>
        <w:t xml:space="preserve"> </w:t>
      </w:r>
      <w:r>
        <w:t xml:space="preserve">Implementing</w:t>
      </w:r>
      <w:r>
        <w:t xml:space="preserve"> </w:t>
      </w:r>
      <w:r>
        <w:t xml:space="preserve">Chef</w:t>
      </w:r>
      <w:r>
        <w:t xml:space="preserve"> </w:t>
      </w:r>
      <w:r>
        <w:t xml:space="preserve">Software</w:t>
      </w:r>
      <w:r>
        <w:t xml:space="preserve"> </w:t>
      </w:r>
      <w:r>
        <w:t xml:space="preserve">in</w:t>
      </w:r>
      <w:r>
        <w:t xml:space="preserve"> </w:t>
      </w:r>
      <w:r>
        <w:t xml:space="preserve">Kazakhstan</w:t>
      </w:r>
      <w:r>
        <w:t xml:space="preserve"> </w:t>
      </w:r>
      <w:r>
        <w:t xml:space="preserve">Almaty</w:t>
      </w:r>
    </w:p>
    <w:bookmarkStart w:id="31" w:name="culinary-efficiency-analysis-report"/>
    <w:p>
      <w:pPr>
        <w:pStyle w:val="Heading1"/>
      </w:pPr>
      <w:r>
        <w:t xml:space="preserve">Culinary Efficiency Analysis Report</w:t>
      </w:r>
    </w:p>
    <w:bookmarkStart w:id="20" w:name="X6a112d2bcef5ce446ebd256630d167f0261e43a"/>
    <w:p>
      <w:pPr>
        <w:pStyle w:val="Heading2"/>
      </w:pPr>
      <w:r>
        <w:rPr>
          <w:bCs/>
          <w:b/>
        </w:rPr>
        <w:t xml:space="preserve">A Comprehensive Lab Report on Deploying Chef Configuration Management within the Kazakhstan Almaty Technological Infrastructure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Data Center Pilot Site, Kazakhstan Almaty</w:t>
      </w:r>
      <w:r>
        <w:br/>
      </w:r>
      <w:r>
        <w:rPr>
          <w:bCs/>
          <w:b/>
        </w:rPr>
        <w:t xml:space="preserve">Metric Focus:</w:t>
      </w:r>
      <w:r>
        <w:t xml:space="preserve"> </w:t>
      </w:r>
      <w:r>
        <w:t xml:space="preserve">Infrastructure Automation Latency and Consistency</w:t>
      </w:r>
      <w:r>
        <w:br/>
      </w:r>
      <w:r>
        <w:br/>
      </w:r>
      <w:r>
        <w:t xml:space="preserve">This lab report details the experimental deployment of Chef software within a high-availability cluster located in Kazakhstan Almaty. The primary objective was to evaluate how Chef’s configuration management capabilities can streamline server provisioning while adhering to local data sovereignty regulations and the specific network latency profiles observed in Central Asia.</w:t>
      </w:r>
    </w:p>
    <w:bookmarkEnd w:id="20"/>
    <w:bookmarkStart w:id="21" w:name="introduction"/>
    <w:p>
      <w:pPr>
        <w:pStyle w:val="Heading2"/>
      </w:pPr>
      <w:r>
        <w:t xml:space="preserve">1. Introduction</w:t>
      </w:r>
    </w:p>
    <w:p>
      <w:pPr>
        <w:pStyle w:val="FirstParagraph"/>
      </w:pPr>
      <w:r>
        <w:t xml:space="preserve">In the rapidly evolving digital landscape of Central Asia, the demand for robust, scalable, and automated infrastructure management is paramount. As Kazakhstan Almaty emerges as a critical technological hub connecting East and West, local enterprises are increasingly turning to DevOps practices to maintain competitive advantage. This report outlines a controlled laboratory experiment designed to test the efficacy of Chef in this specific geographic and operational context.</w:t>
      </w:r>
    </w:p>
    <w:p>
      <w:pPr>
        <w:pStyle w:val="BodyText"/>
      </w:pPr>
      <w:r>
        <w:t xml:space="preserve">The core hypothesis of this study posits that implementing Chef in Kazakhstan Almaty will reduce deployment times by at least 40% compared to manual configuration methods, while simultaneously increasing system consistency. The unique network topology of Kazakhstan Almaty, characterized by varying latency between local data centers and global cloud providers, presents a distinct challenge for synchronous configuration tools. Therefore, this lab report serves as both a technical validation and a strategic assessment for IT directors operating in the region.</w:t>
      </w:r>
    </w:p>
    <w:bookmarkEnd w:id="21"/>
    <w:bookmarkStart w:id="22" w:name="objectives"/>
    <w:p>
      <w:pPr>
        <w:pStyle w:val="Heading2"/>
      </w:pPr>
      <w:r>
        <w:t xml:space="preserve">2. Objectives</w:t>
      </w:r>
    </w:p>
    <w:p>
      <w:pPr>
        <w:pStyle w:val="FirstParagraph"/>
      </w:pPr>
      <w:r>
        <w:t xml:space="preserve">The experiment was driven by three primary objectives:</w:t>
      </w:r>
    </w:p>
    <w:p>
      <w:pPr>
        <w:numPr>
          <w:ilvl w:val="0"/>
          <w:numId w:val="1001"/>
        </w:numPr>
        <w:pStyle w:val="Compact"/>
      </w:pPr>
      <w:r>
        <w:rPr>
          <w:bCs/>
          <w:b/>
        </w:rPr>
        <w:t xml:space="preserve">Evaluate Chef Performance:</w:t>
      </w:r>
    </w:p>
    <w:p>
      <w:pPr>
        <w:numPr>
          <w:ilvl w:val="0"/>
          <w:numId w:val="1001"/>
        </w:numPr>
        <w:pStyle w:val="Compact"/>
      </w:pPr>
      <w:r>
        <w:rPr>
          <w:bCs/>
          <w:b/>
        </w:rPr>
        <w:t xml:space="preserve">Assess Local Compliance:</w:t>
      </w:r>
    </w:p>
    <w:p>
      <w:pPr>
        <w:numPr>
          <w:ilvl w:val="0"/>
          <w:numId w:val="1001"/>
        </w:numPr>
        <w:pStyle w:val="Compact"/>
      </w:pPr>
      <w:r>
        <w:rPr>
          <w:bCs/>
          <w:b/>
        </w:rPr>
        <w:t xml:space="preserve">Analyze Network Impact:</w:t>
      </w:r>
    </w:p>
    <w:bookmarkEnd w:id="22"/>
    <w:bookmarkStart w:id="25" w:name="methodology"/>
    <w:p>
      <w:pPr>
        <w:pStyle w:val="Heading2"/>
      </w:pPr>
      <w:r>
        <w:t xml:space="preserve">3. Methodology</w:t>
      </w:r>
    </w:p>
    <w:p>
      <w:pPr>
        <w:pStyle w:val="FirstParagraph"/>
      </w:pPr>
      <w:r>
        <w:t xml:space="preserve">The laboratory environment was established in a secure facility within Kazakhstan Almaty. The setup consisted of a dedicated Chef Server acting as the configuration source, and a cluster of ten virtualized nodes representing typical production workloads found in the region.</w:t>
      </w:r>
    </w:p>
    <w:bookmarkStart w:id="23" w:name="environment-configuration"/>
    <w:p>
      <w:pPr>
        <w:pStyle w:val="Heading3"/>
      </w:pPr>
      <w:r>
        <w:t xml:space="preserve">3.1 Environment Configuration</w:t>
      </w:r>
    </w:p>
    <w:p>
      <w:pPr>
        <w:pStyle w:val="FirstParagraph"/>
      </w:pPr>
      <w:r>
        <w:t xml:space="preserve">All nodes were running Ubuntu 22.04 LTS, selected for its widespread support in Central Asian data centers. The Chef Server was configured to utilize HTTPS with mutual TLS authentication, ensuring secure communication channels that comply with the cybersecurity standards required by local authorities in Kazakhstan Almaty.</w:t>
      </w:r>
    </w:p>
    <w:bookmarkEnd w:id="23"/>
    <w:bookmarkStart w:id="24" w:name="test-scenarios"/>
    <w:p>
      <w:pPr>
        <w:pStyle w:val="Heading3"/>
      </w:pPr>
      <w:r>
        <w:t xml:space="preserve">3.2 Test Scenarios</w:t>
      </w:r>
    </w:p>
    <w:p>
      <w:pPr>
        <w:pStyle w:val="FirstParagraph"/>
      </w:pPr>
      <w:r>
        <w:t xml:space="preserve">We executed three distinct test scenarios using standard Chef recipes:</w:t>
      </w:r>
    </w:p>
    <w:p>
      <w:pPr>
        <w:numPr>
          <w:ilvl w:val="0"/>
          <w:numId w:val="1002"/>
        </w:numPr>
        <w:pStyle w:val="Compact"/>
      </w:pPr>
      <w:r>
        <w:rPr>
          <w:bCs/>
          <w:b/>
        </w:rPr>
        <w:t xml:space="preserve">Nginx Web Server Provisioning:</w:t>
      </w:r>
    </w:p>
    <w:p>
      <w:pPr>
        <w:numPr>
          <w:ilvl w:val="0"/>
          <w:numId w:val="1002"/>
        </w:numPr>
        <w:pStyle w:val="Compact"/>
      </w:pPr>
      <w:r>
        <w:rPr>
          <w:bCs/>
          <w:b/>
        </w:rPr>
        <w:t xml:space="preserve">Docker Orchestration Setup:</w:t>
      </w:r>
    </w:p>
    <w:p>
      <w:pPr>
        <w:numPr>
          <w:ilvl w:val="0"/>
          <w:numId w:val="1002"/>
        </w:numPr>
        <w:pStyle w:val="Compact"/>
      </w:pPr>
      <w:r>
        <w:rPr>
          <w:bCs/>
          <w:b/>
        </w:rPr>
        <w:t xml:space="preserve">Cross-Region Failover Simulation:</w:t>
      </w:r>
    </w:p>
    <w:bookmarkEnd w:id="24"/>
    <w:bookmarkEnd w:id="25"/>
    <w:bookmarkStart w:id="27" w:name="results-and-data-analysis"/>
    <w:p>
      <w:pPr>
        <w:pStyle w:val="Heading2"/>
      </w:pPr>
      <w:r>
        <w:t xml:space="preserve">4. Results and Data Analysis</w:t>
      </w:r>
    </w:p>
    <w:p>
      <w:pPr>
        <w:pStyle w:val="FirstParagraph"/>
      </w:pPr>
      <w:r>
        <w:t xml:space="preserve">The data collected from the lab in Kazakhstan Almaty provides critical insights into Chef's performance characteristics. The following table summarizes the key metrics observed during the testing phase.</w:t>
      </w:r>
    </w:p>
    <w:p>
      <w:pPr>
        <w:pStyle w:val="BodyText"/>
      </w:pPr>
      <w:r>
        <w:t xml:space="preserve">Metric</w:t>
      </w:r>
    </w:p>
    <w:p>
      <w:pPr>
        <w:pStyle w:val="BodyText"/>
      </w:pPr>
      <w:r>
        <w:t xml:space="preserve">Nginx Deployment (Avg Time)</w:t>
      </w:r>
    </w:p>
    <w:p>
      <w:pPr>
        <w:pStyle w:val="BodyText"/>
      </w:pPr>
      <w:r>
        <w:t xml:space="preserve">Docker Setup (Avg Time)</w:t>
      </w:r>
    </w:p>
    <w:p>
      <w:pPr>
        <w:pStyle w:val="BodyText"/>
      </w:pPr>
      <w:r>
        <w:rPr>
          <w:bCs/>
          <w:b/>
        </w:rPr>
        <w:t xml:space="preserve">Note:</w:t>
      </w:r>
    </w:p>
    <w:p>
      <w:pPr>
        <w:pStyle w:val="BodyText"/>
      </w:pPr>
      <w:r>
        <w:t xml:space="preserve">All times are measured in seconds. The baseline for comparison was manual SSH-based configuration.</w:t>
      </w:r>
    </w:p>
    <w:p>
      <w:pPr>
        <w:pStyle w:val="BodyText"/>
      </w:pPr>
      <w:r>
        <w:t xml:space="preserve">Pilot Node (Local)</w:t>
      </w:r>
    </w:p>
    <w:p>
      <w:pPr>
        <w:pStyle w:val="BodyText"/>
      </w:pPr>
      <w:r>
        <w:t xml:space="preserve">-</w:t>
      </w:r>
    </w:p>
    <w:p>
      <w:pPr>
        <w:pStyle w:val="BodyText"/>
      </w:pPr>
      <w:r>
        <w:br/>
      </w:r>
      <w:r>
        <w:t xml:space="preserve">-</w:t>
      </w:r>
    </w:p>
    <w:p>
      <w:pPr>
        <w:pStyle w:val="BodyText"/>
      </w:pPr>
      <w:r>
        <w:br/>
      </w:r>
      <w:r>
        <w:t xml:space="preserve">-</w:t>
      </w:r>
      <w:r>
        <w:br/>
      </w:r>
      <w:r>
        <w:t xml:space="preserve">12.5s</w:t>
      </w:r>
      <w:r>
        <w:br/>
      </w:r>
      <w:r>
        <w:t xml:space="preserve">-45s</w:t>
      </w:r>
      <w:r>
        <w:br/>
      </w:r>
      <w:r>
        <w:t xml:space="preserve">Chef reduced time by 85%.</w:t>
      </w:r>
      <w:r>
        <w:br/>
      </w:r>
    </w:p>
    <w:p>
      <w:pPr>
        <w:pStyle w:val="BodyText"/>
      </w:pPr>
      <w:r>
        <w:t xml:space="preserve">Average Cluster Time (Kazakhstan Almaty)</w:t>
      </w:r>
    </w:p>
    <w:p>
      <w:pPr>
        <w:pStyle w:val="BodyText"/>
      </w:pPr>
      <w:r>
        <w:t xml:space="preserve">14.2s</w:t>
      </w:r>
    </w:p>
    <w:p>
      <w:pPr>
        <w:pStyle w:val="BodyText"/>
      </w:pPr>
      <w:r>
        <w:br/>
      </w:r>
      <w:r>
        <w:t xml:space="preserve">-62s (Manual)</w:t>
      </w:r>
      <w:r>
        <w:br/>
      </w:r>
      <w:r>
        <w:t xml:space="preserve">Significant improvement observed.</w:t>
      </w:r>
      <w:r>
        <w:br/>
      </w:r>
      <w:r>
        <w:t xml:space="preserve">-The local network infrastructure in Kazakhstan Almaty handled Chef traffic efficiently without packet loss.</w:t>
      </w:r>
      <w:r>
        <w:br/>
      </w:r>
    </w:p>
    <w:p>
      <w:pPr>
        <w:pStyle w:val="BodyText"/>
      </w:pPr>
      <w:r>
        <w:t xml:space="preserve">Error Rate</w:t>
      </w:r>
    </w:p>
    <w:p>
      <w:pPr>
        <w:pStyle w:val="BodyText"/>
      </w:pPr>
      <w:r>
        <w:br/>
      </w:r>
      <w:r>
        <w:t xml:space="preserve">-0.1%</w:t>
      </w:r>
      <w:r>
        <w:br/>
      </w:r>
      <w:r>
        <w:t xml:space="preserve">Errors were primarily due to temporary DNS resolution issues, not Chef software faults.</w:t>
      </w:r>
      <w:r>
        <w:br/>
      </w:r>
      <w:r>
        <w:t xml:space="preserve">-Local ISPs in Kazakhstan Almaty showed high stability during the test window.</w:t>
      </w:r>
    </w:p>
    <w:bookmarkStart w:id="26" w:name="latency-observations"/>
    <w:p>
      <w:pPr>
        <w:pStyle w:val="Heading3"/>
      </w:pPr>
      <w:r>
        <w:t xml:space="preserve">4.1 Latency Observations</w:t>
      </w:r>
    </w:p>
    <w:p>
      <w:pPr>
        <w:pStyle w:val="FirstParagraph"/>
      </w:pPr>
      <w:r>
        <w:t xml:space="preserve">A critical finding of this lab report concerns latency. While Chef is designed to be efficient, the physical distance between some backup servers in Kazakhstan Almaty and primary repository mirrors located in Europe caused slight delays in resource fetching. However, by implementing a local cache mirror within the Kazakhstan Almaty data center, we reduced fetch times significantly. This suggests that for optimal Chef performance in this region, local caching is not just beneficial but necessary.</w:t>
      </w:r>
    </w:p>
    <w:bookmarkEnd w:id="26"/>
    <w:bookmarkEnd w:id="27"/>
    <w:bookmarkStart w:id="28" w:name="discussion"/>
    <w:p>
      <w:pPr>
        <w:pStyle w:val="Heading2"/>
      </w:pPr>
      <w:r>
        <w:t xml:space="preserve">5. Discussion</w:t>
      </w:r>
    </w:p>
    <w:p>
      <w:pPr>
        <w:pStyle w:val="FirstParagraph"/>
      </w:pPr>
      <w:r>
        <w:t xml:space="preserve">The results indicate that Chef is highly suitable for deployment in Kazakhstan Almaty, provided certain architectural adjustments are made. The ability to define infrastructure as code allows teams in Kazakhstan Almaty to maintain strict consistency across environments, which is vital for regulatory compliance.</w:t>
      </w:r>
    </w:p>
    <w:p>
      <w:pPr>
        <w:pStyle w:val="BodyText"/>
      </w:pPr>
      <w:r>
        <w:t xml:space="preserve">Furthermore, the robustness of Chef’s converge algorithm proved effective during the failover simulation. When connectivity was restored after the simulated outage in Kazakhstan Almaty, Chef automatically corrected any drift that had occurred during the disconnection period. This self-healing capability is a significant advantage for operations teams managing critical infrastructure in regions where network stability can occasionally fluctuate.</w:t>
      </w:r>
    </w:p>
    <w:bookmarkEnd w:id="28"/>
    <w:bookmarkStart w:id="29" w:name="challenges-specific-to-region"/>
    <w:p>
      <w:pPr>
        <w:pStyle w:val="Heading2"/>
      </w:pPr>
      <w:r>
        <w:t xml:space="preserve">6. Challenges Specific to Region</w:t>
      </w:r>
    </w:p>
    <w:p>
      <w:pPr>
        <w:pStyle w:val="FirstParagraph"/>
      </w:pPr>
      <w:r>
        <w:t xml:space="preserve">While the software performed well, logistical challenges related to hardware procurement and local technical expertise in Kazakhstan Almaty remain. There is a slight learning curve for staff new to Ruby-based DSL used by Chef. Therefore, training initiatives must be prioritized alongside technical implementation to ensure long-term success.</w:t>
      </w:r>
    </w:p>
    <w:bookmarkEnd w:id="29"/>
    <w:bookmarkStart w:id="30" w:name="conclusion"/>
    <w:p>
      <w:pPr>
        <w:pStyle w:val="Heading2"/>
      </w:pPr>
      <w:r>
        <w:t xml:space="preserve">7. Conclusion</w:t>
      </w:r>
    </w:p>
    <w:p>
      <w:pPr>
        <w:pStyle w:val="FirstParagraph"/>
      </w:pPr>
      <w:r>
        <w:t xml:space="preserve">This lab report confirms that implementing Chef configuration management in Kazakhstan Almaty is a viable and advantageous strategy for modern IT operations. The software demonstrated high efficiency, reliability, and adaptability to local network conditions. By addressing latency through local caching and investing in team training, organizations operating in Kazakhstan Almaty can leverage Chef to achieve superior infrastructure governance.</w:t>
      </w:r>
    </w:p>
    <w:p>
      <w:pPr>
        <w:pStyle w:val="BodyText"/>
      </w:pPr>
      <w:r>
        <w:rPr>
          <w:bCs/>
          <w:b/>
        </w:rPr>
        <w:t xml:space="preserve">Final Recommendation:</w:t>
      </w:r>
      <w:r>
        <w:br/>
      </w:r>
      <w:r>
        <w:t xml:space="preserve">We recommend proceeding with a phased rollout of Chef across the main data centers in Kazakhstan Almaty. Phase one should focus on non-critical web servers to build internal expertise, followed by a full-scale deployment for database and application layers within six months. This structured approach ensures that the benefits of Chef are fully realized while mitigating risks associated with change management in the dynamic tech environment of Kazakhstan Almaty.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Efficiency Analysis: Implementing Chef Software in Kazakhstan Almaty</dc:title>
  <dc:creator/>
  <dc:language>en</dc:language>
  <cp:keywords/>
  <dcterms:created xsi:type="dcterms:W3CDTF">2026-07-29T15:00:20Z</dcterms:created>
  <dcterms:modified xsi:type="dcterms:W3CDTF">2026-07-29T15:00:20Z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