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Automation</w:t>
      </w:r>
      <w:r>
        <w:t xml:space="preserve"> </w:t>
      </w:r>
      <w:r>
        <w:t xml:space="preserve">in</w:t>
      </w:r>
      <w:r>
        <w:t xml:space="preserve"> </w:t>
      </w:r>
      <w:r>
        <w:t xml:space="preserve">Spain</w:t>
      </w:r>
      <w:r>
        <w:t xml:space="preserve"> </w:t>
      </w:r>
      <w:r>
        <w:t xml:space="preserve">Valencia:</w:t>
      </w:r>
      <w:r>
        <w:t xml:space="preserve"> </w:t>
      </w:r>
      <w:r>
        <w:t xml:space="preserve">Technical</w:t>
      </w:r>
      <w:r>
        <w:t xml:space="preserve"> </w:t>
      </w:r>
      <w:r>
        <w:t xml:space="preserve">Lab</w:t>
      </w:r>
      <w:r>
        <w:t xml:space="preserve"> </w:t>
      </w:r>
      <w:r>
        <w:t xml:space="preserve">Report</w:t>
      </w:r>
    </w:p>
    <w:bookmarkStart w:id="20" w:name="Xb734226aa957da6b46dfdf534dc15957a256085"/>
    <w:p>
      <w:pPr>
        <w:pStyle w:val="Heading1"/>
      </w:pPr>
      <w:r>
        <w:t xml:space="preserve">Chef Automation Framework Integration and Validation Report</w:t>
      </w:r>
    </w:p>
    <w:p>
      <w:pPr>
        <w:pStyle w:val="FirstParagraph"/>
      </w:pPr>
      <w:r>
        <w:rPr>
          <w:bCs/>
          <w:b/>
        </w:rPr>
        <w:t xml:space="preserve">Date:</w:t>
      </w:r>
      <w:r>
        <w:t xml:space="preserve"> </w:t>
      </w:r>
      <w:r>
        <w:t xml:space="preserve">October 15, 2023</w:t>
      </w:r>
      <w:r>
        <w:br/>
      </w:r>
      <w:r>
        <w:rPr>
          <w:bCs/>
          <w:b/>
        </w:rPr>
        <w:t xml:space="preserve">Location:</w:t>
      </w:r>
      <w:r>
        <w:t xml:space="preserve">Data Center Valencia, Spain</w:t>
      </w:r>
      <w:r>
        <w:br/>
      </w:r>
      <w:r>
        <w:t xml:space="preserve">Location: Spain Valencia</w:t>
      </w:r>
      <w:r>
        <w:br/>
      </w:r>
    </w:p>
    <w:p>
      <w:pPr>
        <w:pStyle w:val="BodyText"/>
      </w:pPr>
      <w:r>
        <w:t xml:space="preserve">Purpose: To document the deployment, configuration, and validation of Chef infrastructure management tools within the regional network topology of Spain Valencia.</w:t>
      </w:r>
    </w:p>
    <w:bookmarkEnd w:id="20"/>
    <w:bookmarkStart w:id="21" w:name="introduction-and-background"/>
    <w:p>
      <w:pPr>
        <w:pStyle w:val="Heading2"/>
      </w:pPr>
      <w:r>
        <w:t xml:space="preserve">1. Introduction and Background</w:t>
      </w:r>
    </w:p>
    <w:p>
      <w:pPr>
        <w:pStyle w:val="FirstParagraph"/>
      </w:pPr>
      <w:r>
        <w:t xml:space="preserve">The rapid expansion of digital infrastructure across southern Europe has necessitated robust automation frameworks to manage complexity at scale. This Lab Report details the experimental deployment and operational validation of</w:t>
      </w:r>
      <w:r>
        <w:t xml:space="preserve"> </w:t>
      </w:r>
      <w:r>
        <w:rPr>
          <w:bCs/>
          <w:b/>
        </w:rPr>
        <w:t xml:space="preserve">Chef</w:t>
      </w:r>
      <w:r>
        <w:t xml:space="preserve">, a leading infrastructure automation platform, specifically tailored for the unique regulatory, linguistic, and network environments of</w:t>
      </w:r>
      <w:r>
        <w:t xml:space="preserve"> </w:t>
      </w:r>
      <w:r>
        <w:rPr>
          <w:bCs/>
          <w:b/>
        </w:rPr>
        <w:t xml:space="preserve">Spain Valencia</w:t>
      </w:r>
      <w:r>
        <w:t xml:space="preserve">. The primary objective was to ensure that configuration management in this region adheres to strict local data sovereignty laws while optimizing performance for the Mediterranean gateway servers.</w:t>
      </w:r>
    </w:p>
    <w:p>
      <w:pPr>
        <w:pStyle w:val="BodyText"/>
      </w:pPr>
      <w:r>
        <w:t xml:space="preserve">Lab Report Note:</w:t>
      </w:r>
      <w:r>
        <w:t xml:space="preserve"> </w:t>
      </w:r>
      <w:r>
        <w:t xml:space="preserve">This document serves as both a technical record of our findings and a blueprint for future deployments in the</w:t>
      </w:r>
      <w:r>
        <w:t xml:space="preserve"> </w:t>
      </w:r>
      <w:r>
        <w:rPr>
          <w:bCs/>
          <w:b/>
        </w:rPr>
        <w:t xml:space="preserve">Spain Valencia</w:t>
      </w:r>
      <w:r>
        <w:t xml:space="preserve"> </w:t>
      </w:r>
      <w:r>
        <w:t xml:space="preserve">cluster. The term</w:t>
      </w:r>
      <w:r>
        <w:t xml:space="preserve"> </w:t>
      </w:r>
      <w:r>
        <w:rPr>
          <w:iCs/>
          <w:i/>
        </w:rPr>
        <w:t xml:space="preserve">Chef</w:t>
      </w:r>
      <w:r>
        <w:t xml:space="preserve">, when used herein, refers exclusively to the Chef Infra Server, Workstation, and Node architecture.</w:t>
      </w:r>
    </w:p>
    <w:bookmarkEnd w:id="21"/>
    <w:bookmarkStart w:id="22" w:name="objectives-of-the-lab-environment"/>
    <w:p>
      <w:pPr>
        <w:pStyle w:val="Heading2"/>
      </w:pPr>
      <w:r>
        <w:t xml:space="preserve">2. Objectives of the Lab Environment</w:t>
      </w:r>
    </w:p>
    <w:p>
      <w:pPr>
        <w:pStyle w:val="FirstParagraph"/>
      </w:pPr>
      <w:r>
        <w:t xml:space="preserve">The lab setup in</w:t>
      </w:r>
      <w:r>
        <w:t xml:space="preserve"> </w:t>
      </w:r>
      <w:r>
        <w:rPr>
          <w:bCs/>
          <w:b/>
        </w:rPr>
        <w:t xml:space="preserve">Spain ValenciaChef</w:t>
      </w:r>
      <w:r>
        <w:t xml:space="preserve">.</w:t>
      </w:r>
    </w:p>
    <w:p>
      <w:pPr>
        <w:pStyle w:val="BodyText"/>
      </w:pPr>
      <w:r>
        <w:t xml:space="preserve">:</w:t>
      </w:r>
    </w:p>
    <w:p>
      <w:pPr>
        <w:numPr>
          <w:ilvl w:val="0"/>
          <w:numId w:val="1001"/>
        </w:numPr>
        <w:pStyle w:val="Compact"/>
      </w:pPr>
      <w:r>
        <w:t xml:space="preserve">To achieve zero-downtime deployments for web applications hosted on Chef-managed nodes.</w:t>
      </w:r>
    </w:p>
    <w:p>
      <w:pPr>
        <w:numPr>
          <w:ilvl w:val="0"/>
          <w:numId w:val="1001"/>
        </w:numPr>
        <w:pStyle w:val="Compact"/>
      </w:pPr>
      <w:r>
        <w:t xml:space="preserve">To validate data residency compliance by ensuring all Chef logs and state files remain within the Spanish Union jurisdiction of Spain Valencia.</w:t>
      </w:r>
      <w:r>
        <w:rPr>
          <w:bCs/>
          <w:b/>
        </w:rPr>
        <w:t xml:space="preserve">Chef</w:t>
      </w:r>
      <w:r>
        <w:t xml:space="preserve">.</w:t>
      </w:r>
    </w:p>
    <w:p>
      <w:pPr>
        <w:numPr>
          <w:ilvl w:val="0"/>
          <w:numId w:val="1000"/>
        </w:numPr>
        <w:pStyle w:val="Compact"/>
      </w:pPr>
      <w:r>
        <w:t xml:space="preserve">:</w:t>
      </w:r>
    </w:p>
    <w:p>
      <w:pPr>
        <w:pStyle w:val="FirstParagraph"/>
      </w:pPr>
      <w:r>
        <w:t xml:space="preserve">To benchmark the convergence time of Chef recipes against manual provisioning methods in the</w:t>
      </w:r>
      <w:r>
        <w:t xml:space="preserve"> </w:t>
      </w:r>
      <w:r>
        <w:rPr>
          <w:bCs/>
          <w:b/>
        </w:rPr>
        <w:t xml:space="preserve">Spain Valencia</w:t>
      </w:r>
      <w:r>
        <w:t xml:space="preserve"> </w:t>
      </w:r>
      <w:r>
        <w:t xml:space="preserve">network latency context.</w:t>
      </w:r>
    </w:p>
    <w:p>
      <w:pPr>
        <w:pStyle w:val="BodyText"/>
      </w:pPr>
      <w:r>
        <w:t xml:space="preserve">To test resilience against localized network interruptions, simulating common connectivity issues in the Mediterranean region.</w:t>
      </w:r>
    </w:p>
    <w:bookmarkEnd w:id="22"/>
    <w:bookmarkStart w:id="23" w:name="section"/>
    <w:p>
      <w:pPr>
        <w:pStyle w:val="Heading2"/>
      </w:pPr>
    </w:p>
    <w:p>
      <w:pPr>
        <w:pStyle w:val="FirstParagraph"/>
      </w:pPr>
      <w:r>
        <w:t xml:space="preserve">:</w:t>
      </w:r>
    </w:p>
    <w:p>
      <w:pPr>
        <w:pStyle w:val="BodyText"/>
      </w:pPr>
      <w:r>
        <w:rPr>
          <w:iCs/>
          <w:i/>
        </w:rPr>
        <w:t xml:space="preserve">Chef</w:t>
      </w:r>
      <w:r>
        <w:t xml:space="preserve">, and its ability to enforce desired state configurations automatically. The geographic focus on</w:t>
      </w:r>
      <w:r>
        <w:t xml:space="preserve"> </w:t>
      </w:r>
      <w:r>
        <w:rPr>
          <w:bCs/>
          <w:b/>
        </w:rPr>
        <w:t xml:space="preserve">Spain ValenciaChef</w:t>
      </w:r>
      <w:r>
        <w:t xml:space="preserve">.</w:t>
      </w:r>
    </w:p>
    <w:p>
      <w:pPr>
        <w:pStyle w:val="BodyText"/>
      </w:pPr>
      <w:r>
        <w:t xml:space="preserve">:</w:t>
      </w:r>
    </w:p>
    <w:bookmarkEnd w:id="23"/>
    <w:bookmarkStart w:id="25" w:name="section-1"/>
    <w:p>
      <w:pPr>
        <w:pStyle w:val="Heading2"/>
      </w:pPr>
    </w:p>
    <w:p>
      <w:pPr>
        <w:pStyle w:val="FirstParagraph"/>
      </w:pPr>
      <w:r>
        <w:t xml:space="preserve">:</w:t>
      </w:r>
    </w:p>
    <w:bookmarkStart w:id="24" w:name="cookbooks-and-recipes"/>
    <w:p>
      <w:pPr>
        <w:pStyle w:val="Heading3"/>
      </w:pPr>
      <w:r>
        <w:t xml:space="preserve">Cookbooks and Recipes:</w:t>
      </w:r>
    </w:p>
    <w:p>
      <w:pPr>
        <w:pStyle w:val="FirstParagraph"/>
      </w:pPr>
      <w:r>
        <w:t xml:space="preserve">Custom cookbooks were developed to handle specific tasks such as configuring Nginx load balancers, setting up MySQL database clusters, and managing SSL certificates compliant with EU GDPR standards. These cookbooks were optimized for the</w:t>
      </w:r>
      <w:r>
        <w:t xml:space="preserve"> </w:t>
      </w:r>
      <w:r>
        <w:rPr>
          <w:bCs/>
          <w:b/>
        </w:rPr>
        <w:t xml:space="preserve">Spain ValenciaChef</w:t>
      </w:r>
      <w:r>
        <w:t xml:space="preserve">.</w:t>
      </w:r>
    </w:p>
    <w:p>
      <w:pPr>
        <w:pStyle w:val="BodyText"/>
      </w:pPr>
      <w:r>
        <w:t xml:space="preserve">:</w:t>
      </w:r>
    </w:p>
    <w:p>
      <w:pPr>
        <w:pStyle w:val="SourceCode"/>
      </w:pPr>
      <w:r>
        <w:br/>
      </w:r>
      <w:r>
        <w:rPr>
          <w:rStyle w:val="VerbatimChar"/>
        </w:rPr>
        <w:t xml:space="preserve">                attribute['nginx']['port'] = 80</w:t>
      </w:r>
      <w:r>
        <w:br/>
      </w:r>
      <w:r>
        <w:rPr>
          <w:rStyle w:val="VerbatimChar"/>
        </w:rPr>
        <w:t xml:space="preserve">                service 'nginx' do</w:t>
      </w:r>
      <w:r>
        <w:br/>
      </w:r>
      <w:r>
        <w:br/>
      </w:r>
      <w:r>
        <w:br/>
      </w:r>
      <w:r>
        <w:rPr>
          <w:rStyle w:val="VerbatimChar"/>
        </w:rPr>
        <w:t xml:space="preserve">                    action [:start, :enable]</w:t>
      </w:r>
      <w:r>
        <w:br/>
      </w:r>
      <w:r>
        <w:br/>
      </w:r>
      <w:r>
        <w:br/>
      </w:r>
      <w:r>
        <w:rPr>
          <w:rStyle w:val="VerbatimChar"/>
        </w:rPr>
        <w:t xml:space="preserve">                end</w:t>
      </w:r>
      <w:r>
        <w:br/>
      </w:r>
      <w:r>
        <w:br/>
      </w:r>
      <w:r>
        <w:br/>
      </w:r>
      <w:r>
        <w:br/>
      </w:r>
      <w:r>
        <w:rPr>
          <w:rStyle w:val="VerbatimChar"/>
        </w:rPr>
        <w:t xml:space="preserve">    Data Bags and Encrypted Attributes:</w:t>
      </w:r>
      <w:r>
        <w:br/>
      </w:r>
      <w:r>
        <w:br/>
      </w:r>
      <w:r>
        <w:br/>
      </w:r>
      <w:r>
        <w:rPr>
          <w:rStyle w:val="VerbatimChar"/>
        </w:rPr>
        <w:t xml:space="preserve">        Sensitive configuration data, such as database passwords and API keys for regional services in Spain ValenciaChef.:</w:t>
      </w:r>
      <w:r>
        <w:br/>
      </w:r>
      <w:r>
        <w:rPr>
          <w:rStyle w:val="VerbatimChar"/>
        </w:rPr>
        <w:t xml:space="preserve">            </w:t>
      </w:r>
      <w:r>
        <w:br/>
      </w:r>
      <w:r>
        <w:br/>
      </w:r>
      <w:r>
        <w:rPr>
          <w:rStyle w:val="VerbatimChar"/>
        </w:rPr>
        <w:t xml:space="preserve">                encrypted_data_bag_item('db_creds', 'prod') do</w:t>
      </w:r>
      <w:r>
        <w:br/>
      </w:r>
      <w:r>
        <w:br/>
      </w:r>
      <w:r>
        <w:br/>
      </w:r>
      <w:r>
        <w:rPr>
          <w:rStyle w:val="VerbatimChar"/>
        </w:rPr>
        <w:t xml:space="preserve">                    password 'super_secure_valencia_pass'</w:t>
      </w:r>
      <w:r>
        <w:br/>
      </w:r>
      <w:r>
        <w:br/>
      </w:r>
      <w:r>
        <w:br/>
      </w:r>
      <w:r>
        <w:rPr>
          <w:rStyle w:val="VerbatimChar"/>
        </w:rPr>
        <w:t xml:space="preserve">                    host 'val-db-01.es-east.cloud.local'</w:t>
      </w:r>
      <w:r>
        <w:br/>
      </w:r>
      <w:r>
        <w:br/>
      </w:r>
      <w:r>
        <w:br/>
      </w:r>
      <w:r>
        <w:br/>
      </w:r>
      <w:r>
        <w:rPr>
          <w:rStyle w:val="VerbatimChar"/>
        </w:rPr>
        <w:t xml:space="preserve">                end</w:t>
      </w:r>
      <w:r>
        <w:br/>
      </w:r>
      <w:r>
        <w:br/>
      </w:r>
      <w:r>
        <w:br/>
      </w:r>
      <w:r>
        <w:br/>
      </w:r>
      <w:r>
        <w:rPr>
          <w:rStyle w:val="VerbatimChar"/>
        </w:rPr>
        <w:t xml:space="preserve">    :</w:t>
      </w:r>
      <w:r>
        <w:br/>
      </w:r>
      <w:r>
        <w:br/>
      </w:r>
      <w:r>
        <w:rPr>
          <w:rStyle w:val="VerbatimChar"/>
        </w:rPr>
        <w:t xml:space="preserve">    </w:t>
      </w:r>
      <w:r>
        <w:br/>
      </w:r>
      <w:r>
        <w:br/>
      </w:r>
      <w:r>
        <w:br/>
      </w:r>
      <w:r>
        <w:rPr>
          <w:rStyle w:val="VerbatimChar"/>
        </w:rPr>
        <w:t xml:space="preserve">            </w:t>
      </w:r>
      <w:r>
        <w:br/>
      </w:r>
      <w:r>
        <w:br/>
      </w:r>
      <w:r>
        <w:rPr>
          <w:rStyle w:val="VerbatimChar"/>
        </w:rPr>
        <w:t xml:space="preserve">                </w:t>
      </w:r>
      <w:r>
        <w:br/>
      </w:r>
      <w:r>
        <w:br/>
      </w:r>
      <w:r>
        <w:br/>
      </w:r>
      <w:r>
        <w:br/>
      </w:r>
      <w:r>
        <w:rPr>
          <w:rStyle w:val="VerbatimChar"/>
        </w:rPr>
        <w:t xml:space="preserve">Chef.:</w:t>
      </w:r>
      <w:r>
        <w:br/>
      </w:r>
      <w:r>
        <w:br/>
      </w:r>
      <w:r>
        <w:br/>
      </w:r>
      <w:r>
        <w:br/>
      </w:r>
      <w:r>
        <w:br/>
      </w:r>
      <w:r>
        <w:br/>
      </w:r>
      <w:r>
        <w:rPr>
          <w:rStyle w:val="VerbatimChar"/>
        </w:rPr>
        <w:t xml:space="preserve">    </w:t>
      </w:r>
      <w:r>
        <w:br/>
      </w:r>
      <w:r>
        <w:br/>
      </w:r>
      <w:r>
        <w:rPr>
          <w:rStyle w:val="VerbatimChar"/>
        </w:rPr>
        <w:t xml:space="preserve">        Metric</w:t>
      </w:r>
    </w:p>
    <w:p>
      <w:pPr>
        <w:pStyle w:val="FirstParagraph"/>
      </w:pPr>
      <w:r>
        <w:rPr>
          <w:bCs/>
          <w:b/>
        </w:rPr>
        <w:t xml:space="preserve">Chef</w:t>
      </w:r>
      <w:r>
        <w:t xml:space="preserve">.</w:t>
      </w:r>
    </w:p>
    <w:p>
      <w:pPr>
        <w:pStyle w:val="BodyText"/>
      </w:pPr>
      <w:r>
        <w:t xml:space="preserve">:</w:t>
      </w:r>
    </w:p>
    <w:p>
      <w:pPr>
        <w:pStyle w:val="BodyText"/>
      </w:pPr>
      <w:r>
        <w:rPr>
          <w:bCs/>
          <w:b/>
        </w:rPr>
        <w:t xml:space="preserve">Scalability:</w:t>
      </w:r>
      <w:r>
        <w:t xml:space="preserve"> </w:t>
      </w:r>
      <w:r>
        <w:t xml:space="preserve">Chef demonstrated excellent scalability, managing over 500 nodes in the</w:t>
      </w:r>
    </w:p>
    <w:p>
      <w:pPr>
        <w:pStyle w:val="BodyText"/>
      </w:pPr>
      <w:r>
        <w:t xml:space="preserve">Spain Valencia</w:t>
      </w:r>
      <w:hyperlink w:anchor="top">
        <w:r>
          <w:rPr>
            <w:rStyle w:val="Hyperlink"/>
          </w:rPr>
          <w:t xml:space="preserve">Back to Top</w:t>
        </w:r>
      </w:hyperlink>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Automation in Spain Valencia: Technical Lab Report</dc:title>
  <dc:creator/>
  <dc:language>en</dc:language>
  <cp:keywords/>
  <dcterms:created xsi:type="dcterms:W3CDTF">2026-07-29T11:12:17Z</dcterms:created>
  <dcterms:modified xsi:type="dcterms:W3CDTF">2026-07-29T11:12:17Z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