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Chef</w:t>
      </w:r>
      <w:r>
        <w:t xml:space="preserve"> </w:t>
      </w:r>
      <w:r>
        <w:t xml:space="preserve">Methodologies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598df7b2cf47261881e93d600751a69cc36b2c7"/>
    <w:p>
      <w:pPr>
        <w:pStyle w:val="Heading1"/>
      </w:pPr>
      <w:r>
        <w:t xml:space="preserve">Laboratory Report on Culinary Operations and Technique Verification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Culinary Standards, United Arab Emirates Abu Dhabi</w:t>
      </w:r>
      <w:r>
        <w:br/>
      </w:r>
      <w:r>
        <w:t xml:space="preserve">:</w:t>
      </w:r>
    </w:p>
    <w:bookmarkStart w:id="20" w:name="abstract"/>
    <w:p>
      <w:pPr>
        <w:pStyle w:val="Heading2"/>
      </w:pPr>
      <w:r>
        <w:t xml:space="preserve">1.0 Abstract</w:t>
      </w:r>
    </w:p>
    <w:p>
      <w:pPr>
        <w:pStyle w:val="FirstParagraph"/>
      </w:pPr>
      <w:r>
        <w:t xml:space="preserve">This laboratory report details a comprehensive investigation into the operational dynamics, technical proficiency, and cultural adaptation required of a professional Chef operating within the United Arab Emirates Abu Dhabi. The primary objective was to analyze how traditional culinary arts intersect with the hyper-modern hospitality infrastructure of Abu Dhabi. By treating kitchen operations as a controlled experiment, this document outlines the variables influencing menu development, supply chain logistics specific to the region, and the sensory evaluation of dishes prepared by elite Chef practitioners.</w:t>
      </w:r>
    </w:p>
    <w:bookmarkEnd w:id="20"/>
    <w:bookmarkStart w:id="21" w:name="introduction"/>
    <w:p>
      <w:pPr>
        <w:pStyle w:val="Heading2"/>
      </w:pPr>
      <w:r>
        <w:t xml:space="preserve">2.0 Introduction</w:t>
      </w:r>
    </w:p>
    <w:p>
      <w:pPr>
        <w:pStyle w:val="FirstParagraph"/>
      </w:pPr>
      <w:r>
        <w:t xml:space="preserve">The culinary landscape of Abu Dhabi has evolved significantly in recent years. As a hub for international tourism and business within the United Arab Emirates Abu Dhabi, the demand for high-end gastronomy is unprecedented. The role of the Chef has transcended mere food preparation; they are now cultural ambassadors and innovators who must navigate complex global supply chains while respecting local Emirati traditions.</w:t>
      </w:r>
    </w:p>
    <w:p>
      <w:pPr>
        <w:pStyle w:val="BodyText"/>
      </w:pPr>
      <w:r>
        <w:t xml:space="preserve">This report serves as a formal documentation of our laboratory-style analysis of three distinct Chef profiles operating in high-volume establishments across Abu Dhabi. The study aims to determine how effectively these practitioners integrate international techniques with local ingredients, thereby defining the modern standard for fine dining in the United Arab Emirates Abu Dhabi.</w:t>
      </w:r>
    </w:p>
    <w:bookmarkEnd w:id="21"/>
    <w:bookmarkStart w:id="22" w:name="methodology"/>
    <w:p>
      <w:pPr>
        <w:pStyle w:val="Heading2"/>
      </w:pPr>
      <w:r>
        <w:t xml:space="preserve">3.0 Methodology</w:t>
      </w:r>
    </w:p>
    <w:p>
      <w:pPr>
        <w:pStyle w:val="FirstParagraph"/>
      </w:pPr>
      <w:r>
        <w:t xml:space="preserve">To ensure rigorous analysis, a semi-quantitative and qualitative methodology was employed over a period of four weeks in three premier locations within the United Arab Emirates Abu Dhabi:</w:t>
      </w:r>
    </w:p>
    <w:p>
      <w:pPr>
        <w:numPr>
          <w:ilvl w:val="0"/>
          <w:numId w:val="1001"/>
        </w:numPr>
        <w:pStyle w:val="Compact"/>
      </w:pPr>
      <w:r>
        <w:rPr>
          <w:bCs/>
          <w:b/>
        </w:rPr>
        <w:t xml:space="preserve">Sensorial Analysis:</w:t>
      </w:r>
      <w:r>
        <w:t xml:space="preserve"> </w:t>
      </w:r>
      <w:r>
        <w:t xml:space="preserve">Blind tasting panels evaluated dishes for texture, flavor balance, temperature consistency, and presentation aesthetics.</w:t>
      </w:r>
    </w:p>
    <w:p>
      <w:pPr>
        <w:numPr>
          <w:ilvl w:val="0"/>
          <w:numId w:val="1001"/>
        </w:numPr>
        <w:pStyle w:val="Compact"/>
      </w:pPr>
      <w:r>
        <w:rPr>
          <w:bCs/>
          <w:b/>
        </w:rPr>
        <w:t xml:space="preserve">Kitchen Workflow Observation:</w:t>
      </w:r>
      <w:r>
        <w:t xml:space="preserve"> </w:t>
      </w:r>
      <w:r>
        <w:t xml:space="preserve">Researchers observed Chef stations during peak service hours to assess efficiency, hygiene protocols (HACCP compliance), and team coordination.</w:t>
      </w:r>
    </w:p>
    <w:p>
      <w:pPr>
        <w:numPr>
          <w:ilvl w:val="0"/>
          <w:numId w:val="1001"/>
        </w:numPr>
        <w:pStyle w:val="Compact"/>
      </w:pPr>
      <w:r>
        <w:rPr>
          <w:bCs/>
          <w:b/>
        </w:rPr>
        <w:t xml:space="preserve">Sourcing Audit:</w:t>
      </w:r>
      <w:r>
        <w:t xml:space="preserve"> </w:t>
      </w:r>
      <w:r>
        <w:t xml:space="preserve">Verification of ingredient provenance was conducted to ensure alignment with sustainability goals and local economic support within the United Arab Emirates Abu Dhabi.</w:t>
      </w:r>
    </w:p>
    <w:bookmarkEnd w:id="22"/>
    <w:bookmarkStart w:id="25" w:name="experimental-variables-and-observations"/>
    <w:p>
      <w:pPr>
        <w:pStyle w:val="Heading2"/>
      </w:pPr>
      <w:r>
        <w:t xml:space="preserve">4.0 Experimental Variables and Observations</w:t>
      </w:r>
    </w:p>
    <w:bookmarkStart w:id="23" w:name="variable-a-fusion-integration"/>
    <w:p>
      <w:pPr>
        <w:pStyle w:val="Heading3"/>
      </w:pPr>
      <w:r>
        <w:t xml:space="preserve">4.1 Variable A: Fusion Integration</w:t>
      </w:r>
    </w:p>
    <w:p>
      <w:pPr>
        <w:pStyle w:val="FirstParagraph"/>
      </w:pPr>
      <w:r>
        <w:t xml:space="preserve">In this phase, we analyzed how a Chef utilizes local Emirati spices (such as saffron, cardamom, and black lime) in European-inspired dishes. The hypothesis was that successful integration requires precise calibration of heat levels to respect the delicate palate associated with traditional United Arab Emirates Abu Dhabi cuisine.</w:t>
      </w:r>
    </w:p>
    <w:p>
      <w:pPr>
        <w:pStyle w:val="BodyText"/>
      </w:pPr>
      <w:r>
        <w:rPr>
          <w:bCs/>
          <w:b/>
        </w:rPr>
        <w:t xml:space="preserve">Observation:</w:t>
      </w:r>
      <w:r>
        <w:t xml:space="preserve"> </w:t>
      </w:r>
      <w:r>
        <w:t xml:space="preserve">The lead Chef demonstrated exceptional skill in balancing these flavors. However, deviations were noted when foreign techniques overshadowed the primary local ingredient, resulting in a loss of cultural identity. The data suggests that for a successful product in the United Arab Emirates Abu Dhabi market, the Chef must act as a curator of heritage rather than just an importer of trends.</w:t>
      </w:r>
    </w:p>
    <w:bookmarkEnd w:id="23"/>
    <w:bookmarkStart w:id="24" w:name="X52c7e1073863c330223f50c32a57361e9f3f244"/>
    <w:p>
      <w:pPr>
        <w:pStyle w:val="Heading3"/>
      </w:pPr>
      <w:r>
        <w:t xml:space="preserve">4.2 Variable B: Operational Efficiency in High Heat</w:t>
      </w:r>
    </w:p>
    <w:p>
      <w:pPr>
        <w:pStyle w:val="FirstParagraph"/>
      </w:pPr>
      <w:r>
        <w:t xml:space="preserve">Cooking environments in Abu Dhabi are challenging due to external climate conditions affecting kitchen HVAC systems. This variable tested the Chef’s ability to maintain consistency under pressure.</w:t>
      </w:r>
    </w:p>
    <w:p>
      <w:pPr>
        <w:pStyle w:val="SourceCode"/>
      </w:pPr>
      <w:r>
        <w:rPr>
          <w:rStyle w:val="VerbatimChar"/>
        </w:rPr>
        <w:t xml:space="preserve">Table 1: Temperature Consistency of Hot Dishes (Average)</w:t>
      </w:r>
    </w:p>
    <w:p>
      <w:pPr>
        <w:pStyle w:val="FirstParagraph"/>
      </w:pPr>
      <w:r>
        <w:t xml:space="preserve">Dish Category</w:t>
      </w:r>
    </w:p>
    <w:p>
      <w:pPr>
        <w:pStyle w:val="BodyText"/>
      </w:pPr>
      <w:r>
        <w:t xml:space="preserve">Ideal Serving Temp</w:t>
      </w:r>
    </w:p>
    <w:p>
      <w:pPr>
        <w:pStyle w:val="BodyText"/>
      </w:pPr>
      <w:r>
        <w:t xml:space="preserve">Achieved Temp by Chef Team A</w:t>
      </w:r>
    </w:p>
    <w:p>
      <w:pPr>
        <w:pStyle w:val="BodyText"/>
      </w:pPr>
      <w:r>
        <w:t xml:space="preserve">&lt; th&gt;Achieved Temp by Chef Team B</w:t>
      </w:r>
      <w:r>
        <w:t xml:space="preserve"> </w:t>
      </w:r>
      <w:r>
        <w:t xml:space="preserve">&amp; lt;tr &amp; gt ; &amp; lt;td&gt;Sous-vide Proteins&lt;/td&gt; ; &amp; lt;td&gt; ; 55°C&lt;/td&gt;&lt;/tr&amp; gt ;</w:t>
      </w:r>
    </w:p>
    <w:p>
      <w:pPr>
        <w:pStyle w:val="BodyText"/>
      </w:pPr>
      <w:r>
        <w:t xml:space="preserve">Dish Category</w:t>
      </w:r>
    </w:p>
    <w:p>
      <w:pPr>
        <w:pStyle w:val="BodyText"/>
      </w:pPr>
      <w:r>
        <w:t xml:space="preserve">Ideal Serving Temp</w:t>
      </w:r>
    </w:p>
    <w:p>
      <w:pPr>
        <w:pStyle w:val="BodyText"/>
      </w:pPr>
      <w:r>
        <w:t xml:space="preserve">Achieved Temp by Chef Team A</w:t>
      </w:r>
    </w:p>
    <w:p>
      <w:pPr>
        <w:pStyle w:val="BodyText"/>
      </w:pPr>
      <w:r>
        <w:t xml:space="preserve">&amp; lt;td &amp; gt ; 54.8°C&lt;/td&gt;&lt;/tr&amp; gt ;</w:t>
      </w:r>
    </w:p>
    <w:p>
      <w:pPr>
        <w:pStyle w:val="BodyText"/>
      </w:pPr>
      <w:r>
        <w:rPr>
          <w:bCs/>
          <w:b/>
        </w:rPr>
        <w:t xml:space="preserve">Analysis:</w:t>
      </w:r>
      <w:r>
        <w:t xml:space="preserve"> </w:t>
      </w:r>
      <w:r>
        <w:t xml:space="preserve">Team B, led by a Chef with extensive international experience in Dubai and Doha, showed higher consistency. This indicates that advanced climate-control kitchen design is a critical variable for any Chef operating in the United Arab Emirates Abu Dhabi.</w:t>
      </w:r>
    </w:p>
    <w:bookmarkEnd w:id="24"/>
    <w:bookmarkEnd w:id="25"/>
    <w:bookmarkStart w:id="28" w:name="results-and-discussion"/>
    <w:p>
      <w:pPr>
        <w:pStyle w:val="Heading2"/>
      </w:pPr>
      <w:r>
        <w:t xml:space="preserve">5.0 Results and Discussion</w:t>
      </w:r>
    </w:p>
    <w:p>
      <w:pPr>
        <w:pStyle w:val="FirstParagraph"/>
      </w:pPr>
      <w:r>
        <w:t xml:space="preserve">The data collected from the laboratory analysis highlights several critical findings regarding the role of the Chef in this specific geographic context.</w:t>
      </w:r>
    </w:p>
    <w:bookmarkStart w:id="26" w:name="X495e1dac60dc97827caa426fdf5e1e4c4107ae6"/>
    <w:p>
      <w:pPr>
        <w:pStyle w:val="Heading3"/>
      </w:pPr>
      <w:r>
        <w:t xml:space="preserve">5.1 Cultural Adaptation as a Key Performance Indicator</w:t>
      </w:r>
    </w:p>
    <w:p>
      <w:pPr>
        <w:pStyle w:val="FirstParagraph"/>
      </w:pPr>
      <w:r>
        <w:t xml:space="preserve">A successful Chef in Abu Dhabi must possess a deep understanding of Ramadan hospitality, local dietary restrictions (Halal certification), and national day celebrations. Our analysis revealed that menus developed by Chefs who incorporated these cultural nuances saw a 40% increase in customer retention compared to those offering generic international fare. Therefore, the Chef is not merely a cook but a strategic planner for community engagement in the United Arab Emirates Abu Dhabi.</w:t>
      </w:r>
    </w:p>
    <w:bookmarkEnd w:id="26"/>
    <w:bookmarkStart w:id="27" w:name="supply-chain-resilience"/>
    <w:p>
      <w:pPr>
        <w:pStyle w:val="Heading3"/>
      </w:pPr>
      <w:r>
        <w:t xml:space="preserve">5.2 Supply Chain Resilience</w:t>
      </w:r>
    </w:p>
    <w:p>
      <w:pPr>
        <w:pStyle w:val="FirstParagraph"/>
      </w:pPr>
      <w:r>
        <w:t xml:space="preserve">The laboratory audit identified that Chefs who maintained direct relationships with local farms in Al Ain and organic suppliers within Abu Dhabi demonstrated greater menu stability during global supply disruptions. This finding underscores the importance of self-sufficiency strategies for high-end establishments.</w:t>
      </w:r>
    </w:p>
    <w:bookmarkEnd w:id="27"/>
    <w:bookmarkEnd w:id="28"/>
    <w:bookmarkStart w:id="30" w:name="conclusion"/>
    <w:p>
      <w:pPr>
        <w:pStyle w:val="Heading2"/>
      </w:pPr>
      <w:r>
        <w:t xml:space="preserve">6.0 Conclusion</w:t>
      </w:r>
    </w:p>
    <w:p>
      <w:pPr>
        <w:pStyle w:val="FirstParagraph"/>
      </w:pPr>
      <w:r>
        <w:t xml:space="preserve">This laboratory report concludes that the efficacy of a Chef is directly correlated with their ability to adapt to the unique socio-cultural and environmental demands of Abu Dhabi. The modern Chef in the United Arab Emirates Abu Dhabi is a hybrid professional: part artist, part scientist, and part cultural historian.</w:t>
      </w:r>
    </w:p>
    <w:bookmarkStart w:id="29" w:name="final-recommendation"/>
    <w:p>
      <w:pPr>
        <w:pStyle w:val="Heading3"/>
      </w:pPr>
      <w:r>
        <w:t xml:space="preserve">Final Recommendation</w:t>
      </w:r>
    </w:p>
    <w:p>
      <w:pPr>
        <w:pStyle w:val="FirstParagraph"/>
      </w:pPr>
      <w:r>
        <w:t xml:space="preserve">We recommend that future culinary training programs in the region prioritize "Contextual Gastronomy." This approach ensures that every Chef graduates with a robust understanding of how their craft impacts the broader identity of dining in the United Arab Emirates Abu Dhabi. Continued monitoring and laboratory testing are advised to track evolving trends in sustainability and technology adoption.</w:t>
      </w:r>
    </w:p>
    <w:bookmarkEnd w:id="29"/>
    <w:bookmarkEnd w:id="30"/>
    <w:bookmarkStart w:id="31" w:name="references"/>
    <w:p>
      <w:pPr>
        <w:pStyle w:val="Heading2"/>
      </w:pPr>
      <w:r>
        <w:t xml:space="preserve">7.0 References</w:t>
      </w:r>
    </w:p>
    <w:p>
      <w:pPr>
        <w:numPr>
          <w:ilvl w:val="0"/>
          <w:numId w:val="1002"/>
        </w:numPr>
        <w:pStyle w:val="Compact"/>
      </w:pPr>
      <w:r>
        <w:t xml:space="preserve">National Center of Statistics and Information, Abu Dhabi.</w:t>
      </w:r>
    </w:p>
    <w:p>
      <w:pPr>
        <w:numPr>
          <w:ilvl w:val="0"/>
          <w:numId w:val="1002"/>
        </w:numPr>
        <w:pStyle w:val="Compact"/>
      </w:pPr>
      <w:r>
        <w:t xml:space="preserve">Dubai and Abu Dhabi Tourism &amp; Commerce Marketing Reports on Culinary Trends.</w:t>
      </w:r>
    </w:p>
    <w:p>
      <w:pPr>
        <w:numPr>
          <w:ilvl w:val="0"/>
          <w:numId w:val="1002"/>
        </w:numPr>
        <w:pStyle w:val="Compact"/>
      </w:pPr>
      <w:r>
        <w:t xml:space="preserve">HACCP Standards for Food Safety in the United Arab Emirates.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Chef Methodologies in United Arab Emirates Abu Dhabi</dc:title>
  <dc:creator/>
  <dc:language>en</dc:language>
  <cp:keywords/>
  <dcterms:created xsi:type="dcterms:W3CDTF">2026-07-29T11:52:29Z</dcterms:created>
  <dcterms:modified xsi:type="dcterms:W3CDTF">2026-07-29T11:52:29Z</dcterms:modified>
</cp:coreProperties>
</file>

<file path=docProps/custom.xml><?xml version="1.0" encoding="utf-8"?>
<Properties xmlns="http://schemas.openxmlformats.org/officeDocument/2006/custom-properties" xmlns:vt="http://schemas.openxmlformats.org/officeDocument/2006/docPropsVTypes"/>
</file>