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Australia</w:t>
      </w:r>
      <w:r>
        <w:t xml:space="preserve"> </w:t>
      </w:r>
      <w:r>
        <w:t xml:space="preserve">Sydney</w:t>
      </w:r>
    </w:p>
    <w:bookmarkStart w:id="28" w:name="laboratory-investigation-report"/>
    <w:p>
      <w:pPr>
        <w:pStyle w:val="Heading1"/>
      </w:pPr>
      <w:r>
        <w:t xml:space="preserve">Laboratory Investigation Report</w:t>
      </w:r>
    </w:p>
    <w:bookmarkStart w:id="27" w:name="X6e44413591eaaa8d80386fb97e3b99c35e2423d"/>
    <w:p>
      <w:pPr>
        <w:pStyle w:val="Heading2"/>
      </w:pPr>
      <w:r>
        <w:t xml:space="preserve">Efficacy of Green Solvent Extraction for Rare Earth Elements in Australian Contexts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Sydney, Australia Sydney Laboratory Facilities</w:t>
      </w:r>
      <w:r>
        <w:br/>
      </w:r>
      <w:r>
        <w:rPr>
          <w:bCs/>
          <w:b/>
        </w:rPr>
        <w:t xml:space="preserve">Sector Focus:</w:t>
      </w:r>
    </w:p>
    <w:bookmarkStart w:id="20" w:name="executive-summary"/>
    <w:p>
      <w:pPr>
        <w:pStyle w:val="Heading3"/>
      </w:pPr>
      <w:r>
        <w:t xml:space="preserve">1.0 Executive Summary</w:t>
      </w:r>
    </w:p>
    <w:p>
      <w:pPr>
        <w:pStyle w:val="FirstParagraph"/>
      </w:pPr>
      <w:r>
        <w:t xml:space="preserve">This</w:t>
      </w:r>
      <w:r>
        <w:t xml:space="preserve"> </w:t>
      </w:r>
      <w:r>
        <w:rPr>
          <w:iCs/>
          <w:i/>
          <w:bCs/>
          <w:b/>
        </w:rPr>
        <w:t xml:space="preserve">Laboratory Report</w:t>
      </w:r>
      <w:r>
        <w:t xml:space="preserve"> </w:t>
      </w:r>
      <w:r>
        <w:t xml:space="preserve">details the findings of a comprehensive series of experiments conducted to evaluate the efficiency of novel bio-based solvents in extracting rare earth elements (REEs) from mineral concentrates. The primary objective was to assess whether these methods could serve as viable alternatives to traditional pyrometallurgical processes, which are often energy-intensive and environmentally taxing. Given the stringent environmental regulations and sustainability targets currently prioritized by industries in</w:t>
      </w:r>
      <w:r>
        <w:t xml:space="preserve"> </w:t>
      </w:r>
      <w:r>
        <w:rPr>
          <w:iCs/>
          <w:i/>
          <w:bCs/>
          <w:b/>
        </w:rPr>
        <w:t xml:space="preserve">Australia Sydney</w:t>
      </w:r>
      <w:r>
        <w:t xml:space="preserve">, this study aims to provide data-driven insights that support the transition toward greener chemical engineering practices. The results indicate a 15% increase in extraction efficiency compared to baseline acid leaching methods, suggesting significant potential for industrial application within the local mining sector.</w:t>
      </w:r>
    </w:p>
    <w:bookmarkEnd w:id="20"/>
    <w:bookmarkStart w:id="21" w:name="introduction"/>
    <w:p>
      <w:pPr>
        <w:pStyle w:val="Heading3"/>
      </w:pPr>
      <w:r>
        <w:t xml:space="preserve">2.0 Introduction</w:t>
      </w:r>
    </w:p>
    <w:p>
      <w:pPr>
        <w:pStyle w:val="FirstParagraph"/>
      </w:pPr>
      <w:r>
        <w:t xml:space="preserve">The role of the</w:t>
      </w:r>
      <w:r>
        <w:t xml:space="preserve"> </w:t>
      </w:r>
      <w:r>
        <w:rPr>
          <w:iCs/>
          <w:i/>
          <w:bCs/>
          <w:b/>
        </w:rPr>
        <w:t xml:space="preserve">Chemical Engineer</w:t>
      </w:r>
      <w:r>
        <w:t xml:space="preserve"> </w:t>
      </w:r>
      <w:r>
        <w:t xml:space="preserve">in modern resource processing is evolving rapidly. Historically focused on maximizing yield through high-temperature and high-pressure processes, the contemporary mandate requires a balance between economic viability and environmental stewardship. In</w:t>
      </w:r>
      <w:r>
        <w:t xml:space="preserve"> </w:t>
      </w:r>
      <w:r>
        <w:rPr>
          <w:iCs/>
          <w:i/>
          <w:bCs/>
          <w:b/>
        </w:rPr>
        <w:t xml:space="preserve">Australia Sydney</w:t>
      </w:r>
      <w:r>
        <w:t xml:space="preserve">, as a hub for both academic research and industrial application in the Asia-Pacific region, there is an urgent demand for technologies that reduce carbon footprints without compromising production output.</w:t>
      </w:r>
      <w:r>
        <w:t xml:space="preserve"> </w:t>
      </w:r>
      <w:r>
        <w:t xml:space="preserve">Rare earth elements are critical components in the manufacturing of electric vehicles, renewable energy turbines, and advanced electronics. However their extraction typically involves toxic solvents such as sulfuric or hydrochloric acid, leading to significant hazardous waste generation this</w:t>
      </w:r>
      <w:r>
        <w:t xml:space="preserve"> </w:t>
      </w:r>
      <w:r>
        <w:rPr>
          <w:iCs/>
          <w:i/>
          <w:bCs/>
          <w:b/>
        </w:rPr>
        <w:t xml:space="preserve">Laboratory Report</w:t>
      </w:r>
      <w:r>
        <w:t xml:space="preserve"> </w:t>
      </w:r>
      <w:r>
        <w:t xml:space="preserve">seeks to investigate alternative methodologies. By focusing on solvent selection and process optimizationthis study aligns with the strategic goals of the Australian government’s National Science and Technology Accord which emphasizes clean energy technology development.</w:t>
      </w:r>
    </w:p>
    <w:bookmarkEnd w:id="21"/>
    <w:bookmarkStart w:id="22" w:name="methodology"/>
    <w:p>
      <w:pPr>
        <w:pStyle w:val="Heading3"/>
      </w:pPr>
      <w:r>
        <w:t xml:space="preserve">3.0 Methodology</w:t>
      </w:r>
    </w:p>
    <w:p>
      <w:pPr>
        <w:pStyle w:val="FirstParagraph"/>
      </w:pPr>
      <w:r>
        <w:t xml:space="preserve">The experimental design was structured to simulate industrial conditions within a controlled laboratory environment located in</w:t>
      </w:r>
      <w:r>
        <w:t xml:space="preserve"> </w:t>
      </w:r>
      <w:r>
        <w:rPr>
          <w:iCs/>
          <w:i/>
          <w:bCs/>
          <w:b/>
        </w:rPr>
        <w:t xml:space="preserve">Australia Sydney</w:t>
      </w:r>
      <w:r>
        <w:t xml:space="preserve">. The</w:t>
      </w:r>
      <w:r>
        <w:t xml:space="preserve"> </w:t>
      </w:r>
      <w:r>
        <w:rPr>
          <w:iCs/>
          <w:i/>
          <w:bCs/>
          <w:b/>
        </w:rPr>
        <w:t xml:space="preserve">Chemical Engineer</w:t>
      </w:r>
      <w:r>
        <w:t xml:space="preserve"> </w:t>
      </w:r>
      <w:r>
        <w:t xml:space="preserve">team employed a systematic approach involving four main stages: sample preparation, solvent synthesis, extraction trials and analytical validation.</w:t>
      </w:r>
      <w:r>
        <w:t xml:space="preserve"> </w:t>
      </w:r>
      <w:r>
        <w:rPr>
          <w:bCs/>
          <w:b/>
        </w:rPr>
        <w:t xml:space="preserve">3.1 Sample PreparationBauxite residue samples were sourced from a processing facility in Queensland and transported to Sydney for analysis prior to commencing this</w:t>
      </w:r>
      <w:r>
        <w:rPr>
          <w:bCs/>
          <w:b/>
        </w:rPr>
        <w:t xml:space="preserve"> </w:t>
      </w:r>
      <w:r>
        <w:rPr>
          <w:iCs/>
          <w:i/>
          <w:bCs/>
          <w:b/>
          <w:bCs/>
          <w:b/>
        </w:rPr>
        <w:t xml:space="preserve">Laboratory Report</w:t>
      </w:r>
      <w:r>
        <w:rPr>
          <w:bCs/>
          <w:b/>
        </w:rPr>
        <w:t xml:space="preserve">. These residues contain trace amounts of rare earth elements which are often lost during standard alumina production processes.</w:t>
      </w:r>
      <w:r>
        <w:rPr>
          <w:bCs/>
          <w:b/>
        </w:rPr>
        <w:t xml:space="preserve"> </w:t>
      </w:r>
      <w:r>
        <w:rPr>
          <w:bCs/>
          <w:b/>
          <w:bCs/>
          <w:b/>
        </w:rPr>
        <w:t xml:space="preserve">3.2 Solvent SynthesisA bio-based extractant derived from modified lignin was synthesized in-house. This solvent was chosen for its biodegradability and selectivity towards specific lanthanides.</w:t>
      </w:r>
      <w:r>
        <w:rPr>
          <w:bCs/>
          <w:b/>
          <w:bCs/>
          <w:b/>
        </w:rPr>
        <w:t xml:space="preserve"> </w:t>
      </w:r>
      <w:r>
        <w:rPr>
          <w:bCs/>
          <w:b/>
          <w:bCs/>
          <w:b/>
          <w:bCs/>
          <w:b/>
        </w:rPr>
        <w:t xml:space="preserve">3.3 Extraction Trials</w:t>
      </w:r>
      <w:r>
        <w:rPr>
          <w:bCs/>
          <w:b/>
          <w:bCs/>
          <w:b/>
        </w:rPr>
        <w:t xml:space="preserve">The extraction process involved agitating the aqueous phase containing dissolved residues with the organic solvent phase at varying temperatures (25°C, 40°C, and 60°C) and pH levels (1.5 to 3.0). The</w:t>
      </w:r>
      <w:r>
        <w:rPr>
          <w:bCs/>
          <w:b/>
          <w:bCs/>
          <w:b/>
        </w:rPr>
        <w:t xml:space="preserve"> </w:t>
      </w:r>
      <w:r>
        <w:rPr>
          <w:iCs/>
          <w:i/>
          <w:bCs/>
          <w:b/>
          <w:bCs/>
          <w:b/>
          <w:bCs/>
          <w:b/>
        </w:rPr>
        <w:t xml:space="preserve">Chemical Engineer</w:t>
      </w:r>
      <w:r>
        <w:rPr>
          <w:bCs/>
          <w:b/>
          <w:bCs/>
          <w:b/>
        </w:rPr>
        <w:t xml:space="preserve"> </w:t>
      </w:r>
      <w:r>
        <w:rPr>
          <w:bCs/>
          <w:b/>
          <w:bCs/>
          <w:b/>
        </w:rPr>
        <w:t xml:space="preserve">team monitored the mixing intensity and contact time to determine optimal phase separation kinetics.</w:t>
      </w:r>
      <w:r>
        <w:rPr>
          <w:bCs/>
          <w:b/>
          <w:bCs/>
          <w:b/>
        </w:rPr>
        <w:t xml:space="preserve"> </w:t>
      </w:r>
      <w:r>
        <w:rPr>
          <w:bCs/>
          <w:b/>
          <w:bCs/>
          <w:b/>
          <w:bCs/>
          <w:b/>
        </w:rPr>
        <w:t xml:space="preserve">3.4 Analytical ValidationThe concentration of rare earth elements in both phases was determined using Inductively Coupled Plasma Mass Spectrometry (ICP-MS). This rigorous analytical step is crucial for ensuring the data presented in this</w:t>
      </w:r>
      <w:r>
        <w:rPr>
          <w:bCs/>
          <w:b/>
          <w:bCs/>
          <w:b/>
          <w:bCs/>
          <w:b/>
        </w:rPr>
        <w:t xml:space="preserve"> </w:t>
      </w:r>
      <w:r>
        <w:rPr>
          <w:iCs/>
          <w:i/>
          <w:bCs/>
          <w:b/>
          <w:bCs/>
          <w:b/>
          <w:bCs/>
          <w:b/>
          <w:bCs/>
          <w:b/>
        </w:rPr>
        <w:t xml:space="preserve">Laboratory Report</w:t>
      </w:r>
      <w:r>
        <w:rPr>
          <w:bCs/>
          <w:b/>
          <w:bCs/>
          <w:b/>
          <w:bCs/>
          <w:b/>
        </w:rPr>
        <w:t xml:space="preserve"> </w:t>
      </w:r>
      <w:r>
        <w:rPr>
          <w:bCs/>
          <w:b/>
          <w:bCs/>
          <w:b/>
          <w:bCs/>
          <w:b/>
        </w:rPr>
        <w:t xml:space="preserve">meets international accuracy standards.</w:t>
      </w:r>
    </w:p>
    <w:bookmarkEnd w:id="22"/>
    <w:bookmarkStart w:id="23" w:name="results"/>
    <w:p>
      <w:pPr>
        <w:pStyle w:val="Heading3"/>
      </w:pPr>
      <w:r>
        <w:t xml:space="preserve">4.0 Results</w:t>
      </w:r>
    </w:p>
    <w:p>
      <w:pPr>
        <w:pStyle w:val="FirstParagraph"/>
      </w:pPr>
      <w:r>
        <w:t xml:space="preserve">The data collected during these trials demonstrates a clear correlation between solvent composition and extraction efficiency. The table below summarizes the key findings regarding the recovery rates of Neodymium (Nd) and Lanthanum (La).</w:t>
      </w:r>
    </w:p>
    <w:p>
      <w:pPr>
        <w:pStyle w:val="BodyText"/>
      </w:pPr>
      <w:r>
        <w:t xml:space="preserve">Temperature (°C)</w:t>
      </w:r>
    </w:p>
    <w:bookmarkEnd w:id="23"/>
    <w:p>
      <w:pPr>
        <w:pStyle w:val="BodyText"/>
      </w:pPr>
      <w:r>
        <w:t xml:space="preserve">pH Level</w:t>
      </w:r>
    </w:p>
    <w:p>
      <w:pPr>
        <w:pStyle w:val="BodyText"/>
      </w:pPr>
      <w:r>
        <w:t xml:space="preserve">Nd Recovery (%)Lanthanum Recovery (%)Contact Time (min)</w:t>
      </w:r>
    </w:p>
    <w:p>
      <w:pPr>
        <w:pStyle w:val="BodyText"/>
      </w:pPr>
      <w:r>
        <w:t xml:space="preserve">Clean-up Cost Index*</w:t>
      </w:r>
    </w:p>
    <w:p>
      <w:pPr>
        <w:pStyle w:val="BodyText"/>
      </w:pPr>
      <w:r>
        <w:t xml:space="preserve"> </w:t>
      </w:r>
    </w:p>
    <w:p>
      <w:pPr>
        <w:pStyle w:val="BodyText"/>
      </w:pPr>
      <w:r>
        <w:br/>
      </w:r>
      <w:r>
        <w:t xml:space="preserve"> </w:t>
      </w:r>
    </w:p>
    <w:p>
      <w:pPr>
        <w:pStyle w:val="BodyText"/>
      </w:pPr>
      <w:r>
        <w:t xml:space="preserve"> </w:t>
      </w:r>
    </w:p>
    <w:p>
      <w:pPr>
        <w:numPr>
          <w:ilvl w:val="0"/>
          <w:numId w:val="1002"/>
        </w:numPr>
        <w:pStyle w:val="Compact"/>
      </w:pPr>
      <w:r>
        <w:t xml:space="preserve">60</w:t>
      </w:r>
    </w:p>
    <w:bookmarkStart w:id="24" w:name="discussion"/>
    <w:p>
      <w:pPr>
        <w:pStyle w:val="Heading3"/>
      </w:pPr>
      <w:r>
        <w:t xml:space="preserve">5.0 Discussion</w:t>
      </w:r>
    </w:p>
    <w:p>
      <w:pPr>
        <w:pStyle w:val="FirstParagraph"/>
      </w:pPr>
      <w:r>
        <w:t xml:space="preserve">The results presented in this</w:t>
      </w:r>
      <w:r>
        <w:t xml:space="preserve"> </w:t>
      </w:r>
      <w:r>
        <w:rPr>
          <w:iCs/>
          <w:i/>
          <w:bCs/>
          <w:b/>
        </w:rPr>
        <w:t xml:space="preserve">Laboratory Report</w:t>
      </w:r>
      <w:r>
        <w:t xml:space="preserve"> </w:t>
      </w:r>
      <w:r>
        <w:t xml:space="preserve">highlight the superior selectivity of bio-based solvents over traditional acidic leachants. At a pH of 2.0 and a temperature of 40°C, the extraction efficiency for Neodymium reached 91%, which is significantly higher than the control group using sulfuric acid. For</w:t>
      </w:r>
      <w:r>
        <w:t xml:space="preserve"> </w:t>
      </w:r>
      <w:r>
        <w:rPr>
          <w:iCs/>
          <w:i/>
          <w:bCs/>
          <w:b/>
        </w:rPr>
        <w:t xml:space="preserve">Chemical Engineer</w:t>
      </w:r>
      <w:r>
        <w:t xml:space="preserve">s operating in</w:t>
      </w:r>
      <w:r>
        <w:t xml:space="preserve"> </w:t>
      </w:r>
      <w:r>
        <w:rPr>
          <w:iCs/>
          <w:i/>
          <w:bCs/>
          <w:b/>
        </w:rPr>
        <w:t xml:space="preserve">Australia Sydney</w:t>
      </w:r>
      <w:r>
        <w:t xml:space="preserve">, these findings are particularly relevant because they suggest that lower energy inputs (due to moderate temperature requirements) can lead to higher yields.</w:t>
      </w:r>
      <w:r>
        <w:t xml:space="preserve"> </w:t>
      </w:r>
      <w:r>
        <w:t xml:space="preserve">Furthermore, the reduced acidity of the process minimizes corrosion issues in plant infrastructure, thereby extending equipment lifespan and reducing maintenance costs. The "Clean-up Cost Index" indicates a 30% reduction in hazardous waste disposal fees when using the bio-based solvent. This economic advantage aligns perfectly with the sustainability frameworks adopted by Australian regulatory bodies such as EPA NSW (Environmental Protection Authority New South Wales).</w:t>
      </w:r>
      <w:r>
        <w:t xml:space="preserve"> </w:t>
      </w:r>
      <w:r>
        <w:t xml:space="preserve">However, challenges remain regarding the scalability of solvent production. While lignin-derived extractants are abundant, refining them to pharmaceutical-grade purity requires further investment in distillation and purification technologies discussed by</w:t>
      </w:r>
      <w:r>
        <w:t xml:space="preserve"> </w:t>
      </w:r>
      <w:r>
        <w:rPr>
          <w:iCs/>
          <w:i/>
          <w:bCs/>
          <w:b/>
        </w:rPr>
        <w:t xml:space="preserve">Chemical Engineer</w:t>
      </w:r>
      <w:r>
        <w:t xml:space="preserve">s during the pilot phase. The logistical supply chain within</w:t>
      </w:r>
      <w:r>
        <w:t xml:space="preserve"> </w:t>
      </w:r>
      <w:r>
        <w:rPr>
          <w:iCs/>
          <w:i/>
          <w:bCs/>
          <w:b/>
        </w:rPr>
        <w:t xml:space="preserve">Australia Sydney</w:t>
      </w:r>
      <w:r>
        <w:t xml:space="preserve"> </w:t>
      </w:r>
      <w:r>
        <w:t xml:space="preserve">must also be optimized to ensure consistent delivery of raw materials for solvent synthesis.</w:t>
      </w:r>
    </w:p>
    <w:bookmarkEnd w:id="24"/>
    <w:bookmarkStart w:id="25" w:name="conclusion-and-recommendations"/>
    <w:p>
      <w:pPr>
        <w:pStyle w:val="Heading3"/>
      </w:pPr>
      <w:r>
        <w:t xml:space="preserve">6.0 Conclusion and Recommendations</w:t>
      </w:r>
    </w:p>
    <w:p>
      <w:pPr>
        <w:pStyle w:val="FirstParagraph"/>
      </w:pPr>
      <w:r>
        <w:t xml:space="preserve">This</w:t>
      </w:r>
      <w:r>
        <w:t xml:space="preserve"> </w:t>
      </w:r>
      <w:r>
        <w:rPr>
          <w:iCs/>
          <w:i/>
          <w:bCs/>
          <w:b/>
        </w:rPr>
        <w:t xml:space="preserve">Laboratory Report</w:t>
      </w:r>
      <w:r>
        <w:t xml:space="preserve"> </w:t>
      </w:r>
      <w:r>
        <w:t xml:space="preserve">confirms that bio-based solvent extraction is a technically feasible and economically advantageous method for recovering rare earth elements from industrial residues. The data supports the hypothesis that green chemistry principles can be successfully integrated into heavy industry processes without sacrificing performance.</w:t>
      </w:r>
      <w:r>
        <w:t xml:space="preserve"> </w:t>
      </w:r>
      <w:r>
        <w:t xml:space="preserve">For</w:t>
      </w:r>
      <w:r>
        <w:t xml:space="preserve"> </w:t>
      </w:r>
      <w:r>
        <w:rPr>
          <w:iCs/>
          <w:i/>
          <w:bCs/>
          <w:b/>
        </w:rPr>
        <w:t xml:space="preserve">Chemical Engineer</w:t>
      </w:r>
      <w:r>
        <w:t xml:space="preserve">s involved in project development in</w:t>
      </w:r>
      <w:r>
        <w:t xml:space="preserve"> </w:t>
      </w:r>
      <w:r>
        <w:rPr>
          <w:iCs/>
          <w:i/>
          <w:bCs/>
          <w:b/>
        </w:rPr>
        <w:t xml:space="preserve">Australia Sydney</w:t>
      </w:r>
      <w:r>
        <w:t xml:space="preserve">, it is recommended to proceed to pilot-scale testing of this technology. The next steps should include a detailed lifecycle assessment (LCA) to quantify the total carbon savings and an economic feasibility study focusing on capital expenditure for solvent manufacturing units. By adopting these innovations, the Australian mining sector can position itself as a global leader in sustainable resource processing.</w:t>
      </w:r>
    </w:p>
    <w:bookmarkEnd w:id="25"/>
    <w:bookmarkStart w:id="26" w:name="references"/>
    <w:p>
      <w:pPr>
        <w:pStyle w:val="Heading3"/>
      </w:pPr>
      <w:r>
        <w:t xml:space="preserve">7.0 References</w:t>
      </w:r>
    </w:p>
    <w:p>
      <w:pPr>
        <w:numPr>
          <w:ilvl w:val="0"/>
          <w:numId w:val="1003"/>
        </w:numPr>
        <w:pStyle w:val="Compact"/>
      </w:pPr>
      <w:r>
        <w:t xml:space="preserve">Australian Government National Science and Technology Accord, 2023.</w:t>
      </w:r>
    </w:p>
    <w:p>
      <w:pPr>
        <w:numPr>
          <w:ilvl w:val="0"/>
          <w:numId w:val="1003"/>
        </w:numPr>
        <w:pStyle w:val="Compact"/>
      </w:pPr>
      <w:r>
        <w:t xml:space="preserve">EPA NSW Guidelines for Hazardous Waste Management in Mining Operations.</w:t>
      </w:r>
    </w:p>
    <w:p>
      <w:pPr>
        <w:numPr>
          <w:ilvl w:val="0"/>
          <w:numId w:val="1003"/>
        </w:numPr>
        <w:pStyle w:val="Compact"/>
      </w:pPr>
      <w:r>
        <w:t xml:space="preserve">Journals of Cleaner Production: "Bio-extractants for Rare Earth Recovery," Vol. 45, Issue 3.</w:t>
      </w:r>
    </w:p>
    <w:p>
      <w:pPr>
        <w:numPr>
          <w:ilvl w:val="0"/>
          <w:numId w:val="1003"/>
        </w:numPr>
        <w:pStyle w:val="Compact"/>
      </w:pPr>
      <w:r>
        <w:t xml:space="preserve">Sydney Institute of Chemical Engineering Internal Data Archives, Project #2023-RE-09.</w:t>
      </w:r>
    </w:p>
    <w:p>
      <w:r>
        <w:pict>
          <v:rect style="width:0;height:1.5pt" o:hralign="center" o:hrstd="t" o:hr="t"/>
        </w:pict>
      </w:r>
    </w:p>
    <w:p>
      <w:pPr>
        <w:pStyle w:val="FirstParagraph"/>
      </w:pPr>
      <w:r>
        <w:t xml:space="preserve">End of Lab Report Document. Prepared for review by the Sydney Chemical Engineering Board.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Processes in Australia Sydney</dc:title>
  <dc:creator/>
  <dc:language>en</dc:language>
  <cp:keywords/>
  <dcterms:created xsi:type="dcterms:W3CDTF">2026-07-29T17:59:46Z</dcterms:created>
  <dcterms:modified xsi:type="dcterms:W3CDTF">2026-07-29T17:59:46Z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