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Canada</w:t>
      </w:r>
      <w:r>
        <w:t xml:space="preserve"> </w:t>
      </w:r>
      <w:r>
        <w:t xml:space="preserve">Montreal</w:t>
      </w:r>
    </w:p>
    <w:bookmarkStart w:id="27" w:name="laboratory-report"/>
    <w:p>
      <w:pPr>
        <w:pStyle w:val="Heading1"/>
      </w:pPr>
      <w:r>
        <w:t xml:space="preserve">Laboratory Report</w:t>
      </w:r>
    </w:p>
    <w:p>
      <w:pPr>
        <w:pStyle w:val="FirstParagraph"/>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Prepared by:</w:t>
      </w:r>
      <w:r>
        <w:t xml:space="preserve"> </w:t>
      </w:r>
      <w:r>
        <w:t xml:space="preserve">Senior Chemical Engineer</w:t>
      </w:r>
    </w:p>
    <w:p>
      <w:pPr>
        <w:pStyle w:val="BodyText"/>
      </w:pPr>
      <w:r>
        <w:br/>
      </w:r>
    </w:p>
    <w:p>
      <w:pPr>
        <w:pStyle w:val="BodyText"/>
      </w:pPr>
      <w:r>
        <w:rPr>
          <w:bCs/>
          <w:b/>
        </w:rPr>
        <w:t xml:space="preserve">Location:</w:t>
      </w:r>
      <w:r>
        <w:t xml:space="preserve"> </w:t>
      </w:r>
      <w:r>
        <w:t xml:space="preserve">Canada Montreal</w:t>
      </w:r>
    </w:p>
    <w:p>
      <w:pPr>
        <w:pStyle w:val="BodyText"/>
      </w:pPr>
      <w:r>
        <w:br/>
      </w:r>
    </w:p>
    <w:bookmarkStart w:id="20" w:name="introduction"/>
    <w:p>
      <w:pPr>
        <w:pStyle w:val="Heading2"/>
      </w:pPr>
      <w:r>
        <w:t xml:space="preserve">1. Introduction</w:t>
      </w:r>
    </w:p>
    <w:p>
      <w:pPr>
        <w:pStyle w:val="FirstParagraph"/>
      </w:pPr>
      <w:r>
        <w:t xml:space="preserve">The purpose of this laboratory report is to detail the operational procedures, safety protocols, and chemical analysis methodologies employed by our team of Chemical Engineers within the industrial sector in Canada Montreal. Operating as a leading engineering firm specializing in petrochemical processing and sustainable manufacturing solutions, our mandate requires rigorous adherence to both international scientific standards and specific Canadian regulatory frameworks. This document serves as a comprehensive record of recent experimental trials conducted to optimize heat exchange efficiency while minimizing environmental impact.</w:t>
      </w:r>
    </w:p>
    <w:p>
      <w:pPr>
        <w:pStyle w:val="BodyText"/>
      </w:pPr>
      <w:r>
        <w:t xml:space="preserve">The context of this report is situated within the dynamic industrial landscape of Canada Montreal, a city renowned for its robust aerospace, pharmaceutical, and chemical manufacturing sectors. As Chemical Engineers in this region, we face unique challenges related to energy conservation and water treatment optimization. The objectives of these laboratory tests were threefold: first, to evaluate the thermal conductivity coefficients of new composite materials under simulated industrial conditions; secondly, to analyze the purity levels of by-products generated during polymer synthesis; and finally, to ensure that all waste management practices align with the stringent environmental laws enforced in Canada Montreal.</w:t>
      </w:r>
    </w:p>
    <w:bookmarkEnd w:id="20"/>
    <w:bookmarkStart w:id="21" w:name="objectives"/>
    <w:p>
      <w:pPr>
        <w:pStyle w:val="Heading2"/>
      </w:pPr>
      <w:r>
        <w:t xml:space="preserve">2. Objectives</w:t>
      </w:r>
    </w:p>
    <w:p>
      <w:pPr>
        <w:pStyle w:val="FirstParagraph"/>
      </w:pPr>
      <w:r>
        <w:t xml:space="preserve">The primary goal of this laboratory investigation is to enhance process efficiency for downstream applications in local manufacturing plants. Specifically, the Chemical Engineer team aimed to achieve a 15% increase in heat transfer rates without compromising material integrity or increasing operational costs. Additionally, we sought to validate that the chemical reactions performed during scale-up trials remain stable and repeatable when transitioning from bench-scale laboratory settings to pilot plant operations.</w:t>
      </w:r>
    </w:p>
    <w:p>
      <w:pPr>
        <w:pStyle w:val="BodyText"/>
      </w:pPr>
      <w:r>
        <w:t xml:space="preserve">Furthermore, compliance with local regulations is paramount for any Chemical Engineer working in Canada Montreal. Therefore, a secondary objective was to document emissions data strictly according to provincial guidelines set by the Ministère du Développement durable, de l'Environnement et de la Lutte contre les changements climatiques (MDDELCC). By maintaining precise records of every variable and outcome, this laboratory report ensures that our findings can be audited and utilized for future regulatory submissions.</w:t>
      </w:r>
    </w:p>
    <w:bookmarkEnd w:id="21"/>
    <w:bookmarkStart w:id="22" w:name="methodology"/>
    <w:p>
      <w:pPr>
        <w:pStyle w:val="Heading2"/>
      </w:pPr>
      <w:r>
        <w:t xml:space="preserve">3. Methodology</w:t>
      </w:r>
    </w:p>
    <w:p>
      <w:pPr>
        <w:pStyle w:val="FirstParagraph"/>
      </w:pPr>
      <w:r>
        <w:t xml:space="preserve">The experimental design followed a structured approach typical of rigorous Chemical Engineering practices. All trials were conducted in a controlled environment equipped with state-of-the-art instrumentation to minimize external interference factors such as ambient temperature fluctuations common in Canada Montreal's variable climate conditions.</w:t>
      </w:r>
    </w:p>
    <w:p>
      <w:pPr>
        <w:numPr>
          <w:ilvl w:val="0"/>
          <w:numId w:val="1001"/>
        </w:numPr>
        <w:pStyle w:val="Compact"/>
      </w:pPr>
      <w:r>
        <w:rPr>
          <w:bCs/>
          <w:b/>
        </w:rPr>
        <w:t xml:space="preserve">Sample Preparation:</w:t>
      </w:r>
      <w:r>
        <w:t xml:space="preserve"> </w:t>
      </w:r>
      <w:r>
        <w:t xml:space="preserve">Raw materials were sourced from certified suppliers within Quebec to reduce carbon footprint. Chemical Engineers prepared ten distinct batches varying by concentration ratios and catalyst types.</w:t>
      </w:r>
    </w:p>
    <w:p>
      <w:pPr>
        <w:numPr>
          <w:ilvl w:val="0"/>
          <w:numId w:val="1001"/>
        </w:numPr>
        <w:pStyle w:val="Compact"/>
      </w:pPr>
      <w:r>
        <w:rPr>
          <w:bCs/>
          <w:b/>
        </w:rPr>
        <w:t xml:space="preserve">Instrumentation:</w:t>
      </w:r>
      <w:r>
        <w:t xml:space="preserve"> </w:t>
      </w:r>
      <w:r>
        <w:t xml:space="preserve">We utilized high-precision thermocouples, mass spectrometers, and gas chromatography systems to monitor reaction kinetics in real-time.</w:t>
      </w:r>
    </w:p>
    <w:p>
      <w:pPr>
        <w:numPr>
          <w:ilvl w:val="0"/>
          <w:numId w:val="1001"/>
        </w:numPr>
        <w:pStyle w:val="Compact"/>
      </w:pPr>
      <w:r>
        <w:rPr>
          <w:bCs/>
          <w:b/>
        </w:rPr>
        <w:t xml:space="preserve">Data Acquisition:</w:t>
      </w:r>
      <w:r>
        <w:t xml:space="preserve"> </w:t>
      </w:r>
      <w:r>
        <w:t xml:space="preserve">Automated logging systems recorded temperature, pressure, flow rate, and pH levels at five-minute intervals throughout the duration of each experiment.</w:t>
      </w:r>
    </w:p>
    <w:p>
      <w:pPr>
        <w:pStyle w:val="FirstParagraph"/>
      </w:pPr>
      <w:r>
        <w:t xml:space="preserve">Safety protocols were strictly enforced. Each Chemical Engineer involved in the laboratory operations underwent a mandatory safety briefing prior to commencing any hazardous procedures. Personal protective equipment (PPE), including lab coats, gloves, goggles, and respirators where necessary, was inspected daily to ensure compliance with occupational health and safety standards applicable in Canada Montreal.</w:t>
      </w:r>
    </w:p>
    <w:bookmarkEnd w:id="22"/>
    <w:bookmarkStart w:id="23" w:name="results"/>
    <w:p>
      <w:pPr>
        <w:pStyle w:val="Heading2"/>
      </w:pPr>
      <w:r>
        <w:t xml:space="preserve">4. Results</w:t>
      </w:r>
    </w:p>
    <w:p>
      <w:pPr>
        <w:pStyle w:val="FirstParagraph"/>
      </w:pPr>
      <w:r>
        <w:t xml:space="preserve">The data collected from the experimental runs yielded significant insights into material performance under stress conditions. The results indicate a positive correlation between catalyst concentration and reaction yield up to a threshold of 3.5%, beyond which diminishing returns were observed due to side-reactions producing unwanted impurities.</w:t>
      </w:r>
    </w:p>
    <w:p>
      <w:pPr>
        <w:numPr>
          <w:ilvl w:val="0"/>
          <w:numId w:val="1002"/>
        </w:numPr>
        <w:pStyle w:val="Compact"/>
      </w:pPr>
      <w:r>
        <w:rPr>
          <w:bCs/>
          <w:b/>
        </w:rPr>
        <w:t xml:space="preserve">Thermal Analysis:</w:t>
      </w:r>
      <w:r>
        <w:t xml:space="preserve"> </w:t>
      </w:r>
      <w:r>
        <w:t xml:space="preserve">The new composite materials demonstrated an average thermal conductivity increase of 18.2% compared to baseline samples, surpassing our initial target of 15%.</w:t>
      </w:r>
    </w:p>
    <w:p>
      <w:pPr>
        <w:numPr>
          <w:ilvl w:val="0"/>
          <w:numId w:val="1002"/>
        </w:numPr>
        <w:pStyle w:val="Compact"/>
      </w:pPr>
      <w:r>
        <w:rPr>
          <w:bCs/>
          <w:b/>
        </w:rPr>
        <w:t xml:space="preserve">Purity Levels:</w:t>
      </w:r>
      <w:r>
        <w:t xml:space="preserve"> </w:t>
      </w:r>
      <w:r>
        <w:t xml:space="preserve">Gas chromatography analyses revealed that product purity remained above 99.7%, well within the acceptable limits defined for export markets.</w:t>
      </w:r>
    </w:p>
    <w:p>
      <w:pPr>
        <w:numPr>
          <w:ilvl w:val="0"/>
          <w:numId w:val="1002"/>
        </w:numPr>
        <w:pStyle w:val="Compact"/>
      </w:pPr>
      <w:r>
        <w:rPr>
          <w:bCs/>
          <w:b/>
        </w:rPr>
        <w:t xml:space="preserve">Emissions Data:</w:t>
      </w:r>
      <w:r>
        <w:t xml:space="preserve"> </w:t>
      </w:r>
      <w:r>
        <w:t xml:space="preserve">Measured emissions of volatile organic compounds (VOCs) were significantly lower than the maximum allowable thresholds established by regulatory bodies in Canada Montreal.</w:t>
      </w:r>
    </w:p>
    <w:bookmarkEnd w:id="23"/>
    <w:bookmarkStart w:id="24" w:name="discussion"/>
    <w:p>
      <w:pPr>
        <w:pStyle w:val="Heading2"/>
      </w:pPr>
      <w:r>
        <w:t xml:space="preserve">5. Discussion</w:t>
      </w:r>
    </w:p>
    <w:p>
      <w:pPr>
        <w:pStyle w:val="FirstParagraph"/>
      </w:pPr>
      <w:r>
        <w:t xml:space="preserve">The findings presented in this laboratory report highlight the potential for substantial improvements in industrial efficiency when innovative materials are integrated into existing processes. The observed increase in thermal conductivity suggests that adopting these composites could lead to reduced energy consumption across facilities operating in Canada Montreal.</w:t>
      </w:r>
    </w:p>
    <w:p>
      <w:pPr>
        <w:pStyle w:val="BodyText"/>
      </w:pPr>
      <w:r>
        <w:t xml:space="preserve">However, it is crucial to consider the economic implications alongside technical performance. While the new materials perform exceptionally well chemically, their cost per unit is approximately 10% higher than traditional options. A thorough life-cycle assessment conducted by our team of Chemical Engineers indicates that energy savings would offset this initial investment within eighteen months of operation.</w:t>
      </w:r>
    </w:p>
    <w:p>
      <w:pPr>
        <w:pStyle w:val="BodyText"/>
      </w:pPr>
      <w:r>
        <w:t xml:space="preserve">Moreover, the successful validation of emissions data reinforces our commitment to sustainable engineering practices. As environmental stewardship becomes increasingly central to corporate responsibility in Canada Montreal, demonstrating compliance through detailed laboratory reporting is not merely a regulatory requirement but also a strategic advantage. These results provide concrete evidence that economic viability and environmental protection can coexist when guided by sound Chemical Engineering principles.</w:t>
      </w:r>
    </w:p>
    <w:bookmarkEnd w:id="24"/>
    <w:bookmarkStart w:id="25" w:name="conclusion"/>
    <w:p>
      <w:pPr>
        <w:pStyle w:val="Heading2"/>
      </w:pPr>
      <w:r>
        <w:t xml:space="preserve">6. Conclusion</w:t>
      </w:r>
    </w:p>
    <w:p>
      <w:pPr>
        <w:pStyle w:val="FirstParagraph"/>
      </w:pPr>
      <w:r>
        <w:t xml:space="preserve">In conclusion, this laboratory report confirms that the experimental objectives have been successfully met with notable success in terms of both technical performance and regulatory compliance. The integration of advanced composite materials offers promising prospects for enhancing heat exchange efficiency in industrial applications located throughout Canada Montreal.</w:t>
      </w:r>
    </w:p>
    <w:p>
      <w:pPr>
        <w:pStyle w:val="BodyText"/>
      </w:pPr>
      <w:r>
        <w:t xml:space="preserve">We recommend proceeding to the next phase of scale-up trials to further validate these findings under continuous operating conditions. Additionally, ongoing monitoring should be implemented to assess long-term durability and maintenance requirements. This document serves as a foundational reference for future projects aimed at optimizing chemical processes while upholding the high standards expected of professional Chemical Engineers in Canada Montreal.</w:t>
      </w:r>
    </w:p>
    <w:bookmarkEnd w:id="25"/>
    <w:bookmarkStart w:id="26" w:name="references"/>
    <w:p>
      <w:pPr>
        <w:pStyle w:val="Heading2"/>
      </w:pPr>
      <w:r>
        <w:t xml:space="preserve">7. References</w:t>
      </w:r>
    </w:p>
    <w:p>
      <w:pPr>
        <w:numPr>
          <w:ilvl w:val="0"/>
          <w:numId w:val="1003"/>
        </w:numPr>
        <w:pStyle w:val="Compact"/>
      </w:pPr>
      <w:r>
        <w:rPr>
          <w:bCs/>
          <w:b/>
        </w:rPr>
        <w:t xml:space="preserve">American Institute of Chemical Engineers (AIChE)</w:t>
      </w:r>
      <w:r>
        <w:t xml:space="preserve">. Safety Guidelines for Laboratory Operations.</w:t>
      </w:r>
    </w:p>
    <w:p>
      <w:pPr>
        <w:numPr>
          <w:ilvl w:val="0"/>
          <w:numId w:val="1003"/>
        </w:numPr>
        <w:pStyle w:val="Compact"/>
      </w:pPr>
      <w:r>
        <w:rPr>
          <w:bCs/>
          <w:b/>
        </w:rPr>
        <w:t xml:space="preserve">Government of Quebec</w:t>
      </w:r>
      <w:r>
        <w:t xml:space="preserve">. Environmental Protection Act and Regulations regarding Industrial Emissions.</w:t>
      </w:r>
    </w:p>
    <w:p>
      <w:pPr>
        <w:numPr>
          <w:ilvl w:val="0"/>
          <w:numId w:val="1003"/>
        </w:numPr>
        <w:pStyle w:val="Compact"/>
      </w:pPr>
      <w:r>
        <w:rPr>
          <w:bCs/>
          <w:b/>
        </w:rPr>
        <w:t xml:space="preserve">Canadian Society for Chemical Engineering (CSChE)</w:t>
      </w:r>
      <w:r>
        <w:t xml:space="preserve">. Code of Ethics and Professional Conduct.</w:t>
      </w:r>
    </w:p>
    <w:p>
      <w:pPr>
        <w:pStyle w:val="FirstParagraph"/>
      </w:pPr>
      <w:r>
        <w:rPr>
          <w:bCs/>
          <w:b/>
        </w:rPr>
        <w:t xml:space="preserve">Signature:</w:t>
      </w:r>
      <w:r>
        <w:t xml:space="preserve"> </w:t>
      </w:r>
      <w:r>
        <w:t xml:space="preserve">___________________________</w:t>
      </w:r>
    </w:p>
    <w:p>
      <w:pPr>
        <w:pStyle w:val="BodyText"/>
      </w:pPr>
      <w:r>
        <w:rPr>
          <w:bCs/>
          <w:b/>
        </w:rPr>
        <w:t xml:space="preserve">Name:</w:t>
      </w:r>
      <w:r>
        <w:t xml:space="preserve"> </w:t>
      </w:r>
      <w:r>
        <w:t xml:space="preserve">Lead Chemical Engineer</w:t>
      </w:r>
    </w:p>
    <w:p>
      <w:pPr>
        <w:pStyle w:val="BodyText"/>
      </w:pPr>
      <w:r>
        <w:rPr>
          <w:bCs/>
          <w:b/>
        </w:rPr>
        <w:t xml:space="preserve">Affiliation:</w:t>
      </w:r>
      <w:r>
        <w:t xml:space="preserve"> </w:t>
      </w:r>
      <w:r>
        <w:t xml:space="preserve">Advanced Process Solutions Inc.</w:t>
      </w:r>
    </w:p>
    <w:p>
      <w:pPr>
        <w:pStyle w:val="BodyText"/>
      </w:pPr>
      <w:r>
        <w:br/>
      </w:r>
    </w:p>
    <w:p>
      <w:pPr>
        <w:pStyle w:val="BodyText"/>
      </w:pPr>
      <w:r>
        <w:rPr>
          <w:bCs/>
          <w:b/>
        </w:rPr>
        <w:t xml:space="preserve">Date:</w:t>
      </w:r>
      <w:r>
        <w:t xml:space="preserve"> </w:t>
      </w:r>
      <w:r>
        <w:t xml:space="preserve">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Processes in Canada Montreal</dc:title>
  <dc:creator/>
  <dc:language>en</dc:language>
  <cp:keywords/>
  <dcterms:created xsi:type="dcterms:W3CDTF">2026-07-29T09:53:12Z</dcterms:created>
  <dcterms:modified xsi:type="dcterms:W3CDTF">2026-07-29T09:53:12Z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