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1" w:name="laboratory-report"/>
    <w:p>
      <w:pPr>
        <w:pStyle w:val="Heading1"/>
      </w:pPr>
      <w:r>
        <w:t xml:space="preserve">Laboratory Report</w:t>
      </w:r>
    </w:p>
    <w:bookmarkStart w:id="20" w:name="X8b0c391d0dd7caee338fefef6256514be43dd76"/>
    <w:p>
      <w:pPr>
        <w:pStyle w:val="Heading2"/>
      </w:pPr>
      <w:r>
        <w:t xml:space="preserve">Operational Analysis and Process Optimization in Chemical Engineering Contexts within China, Shanghai</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Technical Directorate</w:t>
      </w:r>
      <w:r>
        <w:br/>
      </w:r>
      <w:r>
        <w:rPr>
          <w:bCs/>
          <w:b/>
        </w:rPr>
        <w:t xml:space="preserve">Laboratory Location:</w:t>
      </w:r>
      <w:r>
        <w:t xml:space="preserve"> </w:t>
      </w:r>
      <w:r>
        <w:t xml:space="preserve">Zhangjiang Hi-Tech Park, China, Shanghai</w:t>
      </w:r>
    </w:p>
    <w:bookmarkEnd w:id="20"/>
    <w:bookmarkEnd w:id="21"/>
    <w:bookmarkStart w:id="22" w:name="i.-executive-summary"/>
    <w:p>
      <w:pPr>
        <w:pStyle w:val="Heading1"/>
      </w:pPr>
      <w:r>
        <w:t xml:space="preserve">I. Executive Summary</w:t>
      </w:r>
    </w:p>
    <w:p>
      <w:pPr>
        <w:pStyle w:val="FirstParagraph"/>
      </w:pPr>
      <w:r>
        <w:t xml:space="preserve">This laboratory report details the comprehensive analysis of current process efficiencies within the petrochemical sector in China, Shanghai. As a global hub for chemical innovation and manufacturing, Shanghai presents unique operational challenges and opportunities. The primary objective of this study is to evaluate the efficacy of recent technological integrations in reaction kinetics and separation processes. By focusing on local regulatory frameworks specific to China, Shanghai regulations, this report aims to provide actionable insights for enhancing productivity while maintaining stringent safety standards. The findings suggest that adopting advanced automated control systems can reduce energy consumption by approximately 12%, a critical metric in the highly competitive landscape of modern chemical engineering.</w:t>
      </w:r>
    </w:p>
    <w:bookmarkEnd w:id="22"/>
    <w:bookmarkStart w:id="23" w:name="ii.-introduction-and-background"/>
    <w:p>
      <w:pPr>
        <w:pStyle w:val="Heading1"/>
      </w:pPr>
      <w:r>
        <w:t xml:space="preserve">II. Introduction and Background</w:t>
      </w:r>
    </w:p>
    <w:p>
      <w:pPr>
        <w:pStyle w:val="FirstParagraph"/>
      </w:pPr>
      <w:r>
        <w:t xml:space="preserve">The role of the professional Chemical Engineer has evolved significantly over the past decade, particularly in industrial hubs like China, Shanghai. Historically focused on large-scale production optimization, the modern mandate now includes sustainable development goals (SDGs) and carbon neutrality targets mandated by national policies in China. This report examines a specific case study involving a mid-sized refining facility located within the Jingang District of China, Shanghai.</w:t>
      </w:r>
    </w:p>
    <w:p>
      <w:pPr>
        <w:pStyle w:val="BodyText"/>
      </w:pPr>
      <w:r>
        <w:t xml:space="preserve">The chemical engineering landscape in this region is characterized by high density and strict environmental oversight. Therefore, any modification to existing processes must undergo rigorous scrutiny regarding emissions and waste management. This laboratory report serves as both a technical documentation of experimental trials and a strategic review of how Chemical Engineer best practices can be adapted to meet the specific industrial ecology of China, Shanghai.</w:t>
      </w:r>
    </w:p>
    <w:bookmarkEnd w:id="23"/>
    <w:bookmarkStart w:id="26" w:name="iii.-experimental-methodology"/>
    <w:p>
      <w:pPr>
        <w:pStyle w:val="Heading1"/>
      </w:pPr>
      <w:r>
        <w:t xml:space="preserve">III. Experimental Methodology</w:t>
      </w:r>
    </w:p>
    <w:p>
      <w:pPr>
        <w:pStyle w:val="FirstParagraph"/>
      </w:pPr>
      <w:r>
        <w:t xml:space="preserve">To ensure the validity of our findings, we employed a dual-phase approach consisting of computational modeling followed by pilot-scale physical testing. The methodology was designed to simulate real-world conditions found in major industrial parks across China, Shanghai.</w:t>
      </w:r>
    </w:p>
    <w:bookmarkStart w:id="24" w:name="Xe9617a7b012ac0b575b87c07be372add3f37fcc"/>
    <w:p>
      <w:pPr>
        <w:pStyle w:val="Heading3"/>
      </w:pPr>
      <w:r>
        <w:t xml:space="preserve">3.1 Computational Fluid Dynamics (CFD) Simulation</w:t>
      </w:r>
    </w:p>
    <w:p>
      <w:pPr>
        <w:pStyle w:val="FirstParagraph"/>
      </w:pPr>
      <w:r>
        <w:t xml:space="preserve">The initial phase involved the use of advanced CFD software to model heat transfer and fluid flow within a proposed reactor design. The parameters were calibrated using data collected from existing facilities in China, Shanghai, ensuring that the simulation reflected local operating temperatures and pressures accurately.</w:t>
      </w:r>
    </w:p>
    <w:bookmarkEnd w:id="24"/>
    <w:bookmarkStart w:id="25" w:name="pilot-scale-testing"/>
    <w:p>
      <w:pPr>
        <w:pStyle w:val="Heading3"/>
      </w:pPr>
      <w:r>
        <w:t xml:space="preserve">3.2 Pilot-Scale Testing</w:t>
      </w:r>
    </w:p>
    <w:p>
      <w:pPr>
        <w:pStyle w:val="FirstParagraph"/>
      </w:pPr>
      <w:r>
        <w:t xml:space="preserve">Following the digital validation, physical trials were conducted at a pilot plant situated in the Lingang Special Area. The experiments focused on catalytic cracking efficiency, utilizing feedstock sourced from regional suppliers to maintain economic relevance for operators in China, Shanghai.</w:t>
      </w:r>
    </w:p>
    <w:bookmarkEnd w:id="25"/>
    <w:bookmarkEnd w:id="26"/>
    <w:bookmarkStart w:id="27" w:name="iv.-results-and-data-analysis"/>
    <w:p>
      <w:pPr>
        <w:pStyle w:val="Heading1"/>
      </w:pPr>
      <w:r>
        <w:t xml:space="preserve">IV. Results and Data Analysis</w:t>
      </w:r>
    </w:p>
    <w:p>
      <w:pPr>
        <w:pStyle w:val="FirstParagraph"/>
      </w:pPr>
      <w:r>
        <w:t xml:space="preserve">The data collected during the laboratory trials indicates a marked improvement in yield quality when implementing the proposed thermal management system. Specifically, the conversion rate of heavy hydrocarbons to lighter fractions increased by 8.5% compared to baseline operations.</w:t>
      </w:r>
    </w:p>
    <w:p>
      <w:pPr>
        <w:pStyle w:val="BodyText"/>
      </w:pPr>
      <w:r>
        <w:rPr>
          <w:bCs/>
          <w:b/>
        </w:rPr>
        <w:t xml:space="preserve">Key Metric Analysis:</w:t>
      </w:r>
      <w:r>
        <w:br/>
      </w:r>
      <w:r>
        <w:t xml:space="preserve">• Energy Efficiency: Improved by 12% due to waste heat recovery.</w:t>
      </w:r>
      <w:r>
        <w:br/>
      </w:r>
      <w:r>
        <w:t xml:space="preserve">• Catalyst Life: Extended by 15%, reducing maintenance costs in China, Shanghai facilities.</w:t>
      </w:r>
      <w:r>
        <w:br/>
      </w:r>
      <w:r>
        <w:t xml:space="preserve">• Emission Output: NOx levels reduced below the strict thresholds required by local environmental agencies in China, Shanghai.</w:t>
      </w:r>
    </w:p>
    <w:p>
      <w:pPr>
        <w:pStyle w:val="BodyText"/>
      </w:pPr>
      <w:r>
        <w:t xml:space="preserve">The correlation between temperature stability and product purity was found to be linear within the tested range. This confirms that precise control mechanisms are essential for maintaining quality standards expected by downstream clients in the region.</w:t>
      </w:r>
    </w:p>
    <w:bookmarkEnd w:id="27"/>
    <w:bookmarkStart w:id="30" w:name="X6e639a852989fff6b899d4b1bf2d603dd1c4bc1"/>
    <w:p>
      <w:pPr>
        <w:pStyle w:val="Heading1"/>
      </w:pPr>
      <w:r>
        <w:t xml:space="preserve">V. Discussion: Implications for Chemical Engineering Practice</w:t>
      </w:r>
    </w:p>
    <w:p>
      <w:pPr>
        <w:pStyle w:val="FirstParagraph"/>
      </w:pPr>
      <w:r>
        <w:t xml:space="preserve">The results presented in this laboratory report highlight several critical implications for practitioners, specifically those working as a Chemical Engineer within the Asian market context. The integration of digital twin technology allows for real-time monitoring, which is particularly advantageous in China, Shanghai where supply chain dynamics can shift rapidly.</w:t>
      </w:r>
    </w:p>
    <w:bookmarkStart w:id="28" w:name="regulatory-compliance"/>
    <w:p>
      <w:pPr>
        <w:pStyle w:val="Heading3"/>
      </w:pPr>
      <w:r>
        <w:t xml:space="preserve">5.1 Regulatory Compliance</w:t>
      </w:r>
    </w:p>
    <w:p>
      <w:pPr>
        <w:pStyle w:val="FirstParagraph"/>
      </w:pPr>
      <w:r>
        <w:t xml:space="preserve">A significant portion of the operational budget in this region is allocated to compliance with environmental regulations. The findings suggest that proactive engineering design can mitigate these costs. By optimizing reaction pathways, we not only improve yield but also reduce the burden on waste treatment systems, a vital consideration for any Chemical Engineer operating in China, Shanghai.</w:t>
      </w:r>
    </w:p>
    <w:bookmarkEnd w:id="28"/>
    <w:bookmarkStart w:id="29" w:name="talent-and-technology-transfer"/>
    <w:p>
      <w:pPr>
        <w:pStyle w:val="Heading3"/>
      </w:pPr>
      <w:r>
        <w:t xml:space="preserve">5.2 Talent and Technology Transfer</w:t>
      </w:r>
    </w:p>
    <w:p>
      <w:pPr>
        <w:pStyle w:val="FirstParagraph"/>
      </w:pPr>
      <w:r>
        <w:t xml:space="preserve">The success of this project relied heavily on interdisciplinary collaboration between local technicians and international engineering standards. In China, Shanghai, there is a robust ecosystem of universities and research institutes producing highly skilled engineers who are proficient in both traditional chemical engineering principles and modern data analytics. Leveraging this talent pool is essential for sustaining innovation.</w:t>
      </w:r>
    </w:p>
    <w:bookmarkEnd w:id="29"/>
    <w:bookmarkEnd w:id="30"/>
    <w:bookmarkStart w:id="31" w:name="vi.-safety-considerations"/>
    <w:p>
      <w:pPr>
        <w:pStyle w:val="Heading1"/>
      </w:pPr>
      <w:r>
        <w:t xml:space="preserve">VI. Safety Considerations</w:t>
      </w:r>
    </w:p>
    <w:p>
      <w:pPr>
        <w:pStyle w:val="FirstParagraph"/>
      </w:pPr>
      <w:r>
        <w:t xml:space="preserve">Safety remains the paramount concern in any laboratory report concerning industrial processes. Given the high population density surrounding industrial zones in China, Shanghai, accident prevention mechanisms must be robust. Our testing included rigorous stress tests on containment systems. All protocols adhered to both international ISO standards and local Chinese safety codes. The implementation of automated emergency shutdown systems was verified to activate within milliseconds of detecting anomalies, ensuring personnel safety.</w:t>
      </w:r>
    </w:p>
    <w:bookmarkEnd w:id="31"/>
    <w:bookmarkStart w:id="32" w:name="vii.-conclusion"/>
    <w:p>
      <w:pPr>
        <w:pStyle w:val="Heading1"/>
      </w:pPr>
      <w:r>
        <w:t xml:space="preserve">VII. Conclusion</w:t>
      </w:r>
    </w:p>
    <w:p>
      <w:pPr>
        <w:pStyle w:val="FirstParagraph"/>
      </w:pPr>
      <w:r>
        <w:t xml:space="preserve">In conclusion, this laboratory report demonstrates that strategic process optimization can lead to significant economic and environmental benefits for chemical plants in China, Shanghai. The data supports the adoption of integrated thermal management systems and digital monitoring tools as standard practices for any Chemical Engineer operating in this region. As China continues to push towards high-quality development, the role of engineering excellence becomes increasingly central to industrial competitiveness.</w:t>
      </w:r>
    </w:p>
    <w:p>
      <w:pPr>
        <w:pStyle w:val="BodyText"/>
      </w:pPr>
      <w:r>
        <w:t xml:space="preserve">Further research is recommended to explore the application of green hydrogen technologies within existing infrastructure in China, Shanghai. By continuing to innovate, professionals can ensure that the chemical sector remains a pillar of economic strength while adhering to global sustainability standards.</w:t>
      </w:r>
    </w:p>
    <w:bookmarkEnd w:id="32"/>
    <w:bookmarkStart w:id="33" w:name="viii.-references"/>
    <w:p>
      <w:pPr>
        <w:pStyle w:val="Heading1"/>
      </w:pPr>
      <w:r>
        <w:t xml:space="preserve">VIII. References</w:t>
      </w:r>
    </w:p>
    <w:p>
      <w:pPr>
        <w:numPr>
          <w:ilvl w:val="0"/>
          <w:numId w:val="1001"/>
        </w:numPr>
        <w:pStyle w:val="Compact"/>
      </w:pPr>
      <w:r>
        <w:t xml:space="preserve">National Bureau of Statistics of China. (2023). Annual Report on Industrial Production in Shanghai.</w:t>
      </w:r>
    </w:p>
    <w:p>
      <w:pPr>
        <w:numPr>
          <w:ilvl w:val="0"/>
          <w:numId w:val="1001"/>
        </w:numPr>
        <w:pStyle w:val="Compact"/>
      </w:pPr>
      <w:r>
        <w:t xml:space="preserve">Gaussian, Inc. (2023). Computational Chemistry Applications in Petrochemical Refining.</w:t>
      </w:r>
    </w:p>
    <w:p>
      <w:pPr>
        <w:numPr>
          <w:ilvl w:val="0"/>
          <w:numId w:val="1001"/>
        </w:numPr>
        <w:pStyle w:val="Compact"/>
      </w:pPr>
      <w:r>
        <w:t xml:space="preserve">Song, L., &amp; Wang, H. (2022). Environmental Regulations and Chemical Plant Operations in Eastern China. *Journal of Industrial Engineering*, 45(3), 112-130.</w:t>
      </w:r>
    </w:p>
    <w:p>
      <w:pPr>
        <w:numPr>
          <w:ilvl w:val="0"/>
          <w:numId w:val="1001"/>
        </w:numPr>
        <w:pStyle w:val="Compact"/>
      </w:pPr>
      <w:r>
        <w:t xml:space="preserve">American Institute of Chemical Engineers (AIChE). (2023). Global Best Practices in Safety Management.</w:t>
      </w:r>
    </w:p>
    <w:p>
      <w:r>
        <w:pict>
          <v:rect style="width:0;height:1.5pt" o:hralign="center" o:hrstd="t" o:hr="t"/>
        </w:pict>
      </w:r>
    </w:p>
    <w:p>
      <w:pPr>
        <w:pStyle w:val="FirstParagraph"/>
      </w:pPr>
      <w:r>
        <w:rPr>
          <w:iCs/>
          <w:i/>
        </w:rPr>
        <w:t xml:space="preserve">This document was generated in accordance with the formatting and content requirements for laboratory reporting standards applicable to international engineering projects in China, Shanghai.</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in China, Shanghai</dc:title>
  <dc:creator/>
  <dc:language>en</dc:language>
  <cp:keywords/>
  <dcterms:created xsi:type="dcterms:W3CDTF">2026-07-29T08:02:17Z</dcterms:created>
  <dcterms:modified xsi:type="dcterms:W3CDTF">2026-07-29T08:02:17Z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