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Industrial</w:t>
      </w:r>
      <w:r>
        <w:t xml:space="preserve"> </w:t>
      </w:r>
      <w:r>
        <w:t xml:space="preserve">Chemical</w:t>
      </w:r>
      <w:r>
        <w:t xml:space="preserve"> </w:t>
      </w:r>
      <w:r>
        <w:t xml:space="preserve">Engineering</w:t>
      </w:r>
      <w:r>
        <w:t xml:space="preserve"> </w:t>
      </w:r>
      <w:r>
        <w:t xml:space="preserve">Optimization</w:t>
      </w:r>
      <w:r>
        <w:t xml:space="preserve"> </w:t>
      </w:r>
      <w:r>
        <w:t xml:space="preserve">in</w:t>
      </w:r>
      <w:r>
        <w:t xml:space="preserve"> </w:t>
      </w:r>
      <w:r>
        <w:t xml:space="preserve">Morocco</w:t>
      </w:r>
      <w:r>
        <w:t xml:space="preserve"> </w:t>
      </w:r>
      <w:r>
        <w:t xml:space="preserve">Casablanca</w:t>
      </w:r>
    </w:p>
    <w:bookmarkStart w:id="20" w:name="Xb279280f6907dd0153af11c99de468a1e084e69"/>
    <w:p>
      <w:pPr>
        <w:pStyle w:val="Heading1"/>
      </w:pPr>
      <w:r>
        <w:t xml:space="preserve">Laboratory Report: Catalytic Efficiency and Sustainability in Phosphate Processing</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Casablanca Industrial Zone, Morocco</w:t>
      </w:r>
    </w:p>
    <w:p>
      <w:pPr>
        <w:pStyle w:val="BodyText"/>
      </w:pPr>
      <w:r>
        <w:rPr>
          <w:bCs/>
          <w:b/>
        </w:rPr>
        <w:t xml:space="preserve">Prested by:</w:t>
      </w:r>
      <w:r>
        <w:t xml:space="preserve"> </w:t>
      </w:r>
      <w:r>
        <w:t xml:space="preserve">Senior Chemical Engineer Team</w:t>
      </w:r>
    </w:p>
    <w:bookmarkEnd w:id="20"/>
    <w:bookmarkStart w:id="21" w:name="Xf76d0d9874a2e24cdda22a3912914b5960263d2"/>
    <w:p>
      <w:pPr>
        <w:pStyle w:val="Heading2"/>
      </w:pPr>
      <w:r>
        <w:t xml:space="preserve">1. Executive Summary and Contextual Background</w:t>
      </w:r>
    </w:p>
    <w:p>
      <w:pPr>
        <w:pStyle w:val="FirstParagraph"/>
      </w:pPr>
      <w:r>
        <w:t xml:space="preserve">This laboratory report details the comprehensive analysis of catalytic processes within a major phosphate fertilizer production facility located in the bustling industrial heart of Morocco Casablanca. As Morocco holds the world's largest reserve of phosphate rock, situated primarily in Khouribga and Benguerir, the downstream processing industries heavily rely on sophisticated chemical engineering methodologies to convert raw materials into high-value agricultural inputs. The primary objective of this study was to evaluate the efficiency of sulfuric acid digestion processes used to produce phosphoric acid and triple superphosphate.</w:t>
      </w:r>
    </w:p>
    <w:p>
      <w:pPr>
        <w:pStyle w:val="BodyText"/>
      </w:pPr>
      <w:r>
        <w:t xml:space="preserve">The context of Morocco Casablanca is critical here, as it serves not only as the economic capital but also as the logistical hub for exports destined for Europe, Africa, and South America. The chemical engineer plays a pivotal role in ensuring that these operations meet both international safety standards and local environmental regulations. This report outlines our findings regarding energy consumption optimization, waste management protocols, and catalyst longevity in high-temperature reaction vessels.</w:t>
      </w:r>
    </w:p>
    <w:bookmarkEnd w:id="21"/>
    <w:bookmarkStart w:id="22" w:name="objectives-of-the-investigation"/>
    <w:p>
      <w:pPr>
        <w:pStyle w:val="Heading2"/>
      </w:pPr>
      <w:r>
        <w:t xml:space="preserve">2. Objectives of the Investigation</w:t>
      </w:r>
    </w:p>
    <w:p>
      <w:pPr>
        <w:pStyle w:val="FirstParagraph"/>
      </w:pPr>
      <w:r>
        <w:t xml:space="preserve">The laboratory investigation was driven by three core objectives aimed at enhancing the operational parameters of the Casablanca-based production line:</w:t>
      </w:r>
    </w:p>
    <w:p>
      <w:pPr>
        <w:numPr>
          <w:ilvl w:val="0"/>
          <w:numId w:val="1001"/>
        </w:numPr>
        <w:pStyle w:val="Compact"/>
      </w:pPr>
      <w:r>
        <w:rPr>
          <w:bCs/>
          <w:b/>
        </w:rPr>
        <w:t xml:space="preserve">Efficiency Enhancement:</w:t>
      </w:r>
      <w:r>
        <w:t xml:space="preserve">To determine if adjusting the molar ratio of sulfuric acid to phosphate rock could increase phosphoric acid yield by at least 3% without compromising product purity.</w:t>
      </w:r>
    </w:p>
    <w:p>
      <w:pPr>
        <w:numPr>
          <w:ilvl w:val="0"/>
          <w:numId w:val="1001"/>
        </w:numPr>
        <w:pStyle w:val="Compact"/>
      </w:pPr>
      <w:r>
        <w:rPr>
          <w:bCs/>
          <w:b/>
        </w:rPr>
        <w:t xml:space="preserve">Sustainability and Environmental Compliance:</w:t>
      </w:r>
      <w:r>
        <w:t xml:space="preserve">To assess the generation of phosphogypsum waste and explore methods for reducing its carbon footprint, a pressing issue in the global chemical industry.</w:t>
      </w:r>
    </w:p>
    <w:p>
      <w:pPr>
        <w:numPr>
          <w:ilvl w:val="0"/>
          <w:numId w:val="1001"/>
        </w:numPr>
        <w:pStyle w:val="Compact"/>
      </w:pPr>
      <w:r>
        <w:rPr>
          <w:bCs/>
          <w:b/>
        </w:rPr>
        <w:t xml:space="preserve">Thermal Management:</w:t>
      </w:r>
      <w:r>
        <w:t xml:space="preserve">To analyze heat recovery mechanisms in the digesters, aiming to reduce natural gas consumption utilized for heating reactions within the Morocco Casablanca facility.</w:t>
      </w:r>
    </w:p>
    <w:bookmarkEnd w:id="22"/>
    <w:bookmarkStart w:id="25" w:name="methodology-and-experimental-setup"/>
    <w:p>
      <w:pPr>
        <w:pStyle w:val="Heading2"/>
      </w:pPr>
      <w:r>
        <w:t xml:space="preserve">3. Methodology and Experimental Setup</w:t>
      </w:r>
    </w:p>
    <w:p>
      <w:pPr>
        <w:pStyle w:val="FirstParagraph"/>
      </w:pPr>
      <w:r>
        <w:t xml:space="preserve">The experimental procedures were conducted in a pilot-scale plant adjacent to the main industrial complex in Morocco Casablanca. The setup mimicked the continuous flow reactor systems used in full-scale production.</w:t>
      </w:r>
    </w:p>
    <w:bookmarkStart w:id="23" w:name="materials-and-reagents"/>
    <w:p>
      <w:pPr>
        <w:pStyle w:val="Heading3"/>
      </w:pPr>
      <w:r>
        <w:t xml:space="preserve">3.1 Materials and Reagents</w:t>
      </w:r>
    </w:p>
    <w:p>
      <w:pPr>
        <w:numPr>
          <w:ilvl w:val="0"/>
          <w:numId w:val="1002"/>
        </w:numPr>
        <w:pStyle w:val="Compact"/>
      </w:pPr>
      <w:r>
        <w:rPr>
          <w:bCs/>
          <w:b/>
        </w:rPr>
        <w:t xml:space="preserve">Raw Phosphate Rock:</w:t>
      </w:r>
      <w:r>
        <w:t xml:space="preserve">Sourced locally from the Ouled Abdoun basin, characterized by a 68% P</w:t>
      </w:r>
      <w:r>
        <w:rPr>
          <w:vertAlign w:val="subscript"/>
        </w:rPr>
        <w:t xml:space="preserve">2</w:t>
      </w:r>
      <w:r>
        <w:t xml:space="preserve">O</w:t>
      </w:r>
      <w:r>
        <w:rPr>
          <w:vertAlign w:val="subscript"/>
        </w:rPr>
        <w:t xml:space="preserve">5</w:t>
      </w:r>
    </w:p>
    <w:p>
      <w:pPr>
        <w:numPr>
          <w:ilvl w:val="0"/>
          <w:numId w:val="1002"/>
        </w:numPr>
        <w:pStyle w:val="Compact"/>
      </w:pPr>
      <w:r>
        <w:rPr>
          <w:bCs/>
          <w:b/>
        </w:rPr>
        <w:t xml:space="preserve">Sulfuric Acid:</w:t>
      </w:r>
      <w:r>
        <w:t xml:space="preserve">HCl-grade concentration adjusted to specific molar ratios for testing.</w:t>
      </w:r>
    </w:p>
    <w:p>
      <w:pPr>
        <w:numPr>
          <w:ilvl w:val="0"/>
          <w:numId w:val="1002"/>
        </w:numPr>
        <w:pStyle w:val="Compact"/>
      </w:pPr>
      <w:r>
        <w:rPr>
          <w:bCs/>
          <w:b/>
        </w:rPr>
        <w:t xml:space="preserve">Catalysts:</w:t>
      </w:r>
      <w:r>
        <w:t xml:space="preserve">Variants of iron-based and aluminum-based catalysts were tested to accelerate the decomposition process.</w:t>
      </w:r>
    </w:p>
    <w:bookmarkEnd w:id="23"/>
    <w:bookmarkStart w:id="24" w:name="procedure"/>
    <w:p>
      <w:pPr>
        <w:pStyle w:val="Heading3"/>
      </w:pPr>
      <w:r>
        <w:t xml:space="preserve">3.2 Procedure</w:t>
      </w:r>
    </w:p>
    <w:p>
      <w:pPr>
        <w:pStyle w:val="FirstParagraph"/>
      </w:pPr>
      <w:r>
        <w:t xml:space="preserve">The chemical engineer team calibrated the feed pumps to maintain a steady state flow rate. The reaction temperature was monitored continuously using thermocouples embedded in the reactor walls. Samples were extracted every 15 minutes for titration to determine acid concentration and purity levels.</w:t>
      </w:r>
    </w:p>
    <w:p>
      <w:pPr>
        <w:pStyle w:val="BodyText"/>
      </w:pPr>
      <w:r>
        <w:t xml:space="preserve">Run ID</w:t>
      </w:r>
    </w:p>
    <w:bookmarkEnd w:id="24"/>
    <w:bookmarkEnd w:id="25"/>
    <w:p>
      <w:pPr>
        <w:pStyle w:val="BodyText"/>
      </w:pPr>
      <w:r>
        <w:t xml:space="preserve">Catalyst Type</w:t>
      </w:r>
    </w:p>
    <w:p>
      <w:pPr>
        <w:pStyle w:val="BodyText"/>
      </w:pPr>
      <w:r>
        <w:t xml:space="preserve">Temperature (°C)</w:t>
      </w:r>
    </w:p>
    <w:p>
      <w:pPr>
        <w:pStyle w:val="BodyText"/>
      </w:pPr>
      <w:r>
        <w:t xml:space="preserve">pH Level</w:t>
      </w:r>
    </w:p>
    <w:p>
      <w:pPr>
        <w:pStyle w:val="BodyText"/>
      </w:pPr>
      <w:r>
        <w:t xml:space="preserve">Purity (% PO)</w:t>
      </w:r>
    </w:p>
    <w:p>
      <w:pPr>
        <w:pStyle w:val="BodyText"/>
      </w:pPr>
      <w:r>
        <w:t xml:space="preserve">CAS-01Control Group (No Catalyst)</w:t>
      </w:r>
    </w:p>
    <w:p>
      <w:pPr>
        <w:pStyle w:val="BodyText"/>
      </w:pPr>
      <w:r>
        <w:t xml:space="preserve">Data-3.82" height="25"&gt;74.5°C</w:t>
      </w:r>
    </w:p>
    <w:p>
      <w:pPr>
        <w:pStyle w:val="BodyText"/>
      </w:pPr>
      <w:r>
        <w:t xml:space="preserve">68%</w:t>
      </w:r>
    </w:p>
    <w:p>
      <w:pPr>
        <w:pStyle w:val="BodyText"/>
      </w:pPr>
      <w:r>
        <w:t xml:space="preserve">CAS-02Iron-Based Catalyst (Run 1)</w:t>
      </w:r>
    </w:p>
    <w:p>
      <w:pPr>
        <w:pStyle w:val="BodyText"/>
      </w:pPr>
      <w:r>
        <w:t xml:space="preserve">Data-3.79" height="25"&gt;74.8°C</w:t>
      </w:r>
    </w:p>
    <w:p>
      <w:pPr>
        <w:pStyle w:val="BodyText"/>
      </w:pPr>
      <w:r>
        <w:t xml:space="preserve">68%</w:t>
      </w:r>
    </w:p>
    <w:p>
      <w:pPr>
        <w:pStyle w:val="BodyText"/>
      </w:pPr>
      <w:r>
        <w:t xml:space="preserve">CAS-03Iron-Based Catalyst (Run 2)</w:t>
      </w:r>
    </w:p>
    <w:p>
      <w:pPr>
        <w:pStyle w:val="BodyText"/>
      </w:pPr>
      <w:r>
        <w:t xml:space="preserve">Data-3.85" height="25"&gt;74.6°C</w:t>
      </w:r>
    </w:p>
    <w:p>
      <w:pPr>
        <w:pStyle w:val="BodyText"/>
      </w:pPr>
      <w:r>
        <w:t xml:space="preserve">68%</w:t>
      </w:r>
    </w:p>
    <w:p>
      <w:pPr>
        <w:pStyle w:val="BodyText"/>
      </w:pPr>
      <w:r>
        <w:t xml:space="preserve">CAS-04Aluminum-Based Catalyst (Run 3)</w:t>
      </w:r>
    </w:p>
    <w:p>
      <w:pPr>
        <w:pStyle w:val="BodyText"/>
      </w:pPr>
      <w:r>
        <w:t xml:space="preserve">Data-3.90" height="25"&gt;74.9°C</w:t>
      </w:r>
    </w:p>
    <w:p>
      <w:pPr>
        <w:pStyle w:val="BodyText"/>
      </w:pPr>
      <w:r>
        <w:t xml:space="preserve">68%</w:t>
      </w:r>
    </w:p>
    <w:bookmarkStart w:id="27" w:name="results-and-analysis"/>
    <w:p>
      <w:pPr>
        <w:pStyle w:val="Heading2"/>
      </w:pPr>
      <w:r>
        <w:t xml:space="preserve">4. Results and Analysis</w:t>
      </w:r>
    </w:p>
    <w:p>
      <w:pPr>
        <w:pStyle w:val="FirstParagraph"/>
      </w:pPr>
      <w:r>
        <w:t xml:space="preserve">The data collected from the pilot plant in Morocco Casablanca indicates a significant correlation between the use of specific catalysts and process efficiency. The introduction of the Iron-Based Catalyst resulted in a more stable reaction temperature, reducing thermal fluctuations by 15% compared to the control group. This stability is crucial for preventing equipment degradation and ensuring consistent product quality.</w:t>
      </w:r>
    </w:p>
    <w:p>
      <w:pPr>
        <w:pStyle w:val="BodyText"/>
      </w:pPr>
      <w:r>
        <w:t xml:space="preserve">Furthermore, the purity levels remained consistently high across all runs, averaging around 68% P</w:t>
      </w:r>
      <w:r>
        <w:rPr>
          <w:vertAlign w:val="subscript"/>
        </w:rPr>
        <w:t xml:space="preserve">2</w:t>
      </w:r>
      <w:r>
        <w:t xml:space="preserve">O</w:t>
      </w:r>
    </w:p>
    <w:p>
      <w:pPr>
        <w:pStyle w:val="BodyText"/>
      </w:pPr>
      <w:r>
        <w:t xml:space="preserve">5, which meets international export standards. However, the Aluminum-Based Catalyst showed a slight increase in viscosity issues within the piping systems. This presents a challenge for the chemical engineer on site, who must balance reaction speed with fluid dynamics management.</w:t>
      </w:r>
    </w:p>
    <w:bookmarkStart w:id="26" w:name="waste-generation-analysis"/>
    <w:p>
      <w:pPr>
        <w:pStyle w:val="Heading3"/>
      </w:pPr>
      <w:r>
        <w:t xml:space="preserve">4.1 Waste Generation Analysis</w:t>
      </w:r>
    </w:p>
    <w:p>
      <w:pPr>
        <w:pStyle w:val="FirstParagraph"/>
      </w:pPr>
      <w:r>
        <w:t xml:space="preserve">A critical finding was related to phosphogypsum production. The optimized process reduced waste by 2%, which, while seemingly small, translates to millions of tons annually for the entire Casablanca facility's output. This reduction is vital for Morocco's environmental sustainability goals and aligns with global green chemistry principles.</w:t>
      </w:r>
    </w:p>
    <w:bookmarkEnd w:id="26"/>
    <w:bookmarkEnd w:id="27"/>
    <w:bookmarkStart w:id="28" w:name="Xf304faada1746a20ab8e121be18b3ed4ab687fc"/>
    <w:p>
      <w:pPr>
        <w:pStyle w:val="Heading2"/>
      </w:pPr>
      <w:r>
        <w:t xml:space="preserve">5. Discussion: The Role of the Chemical Engineer in Local Industry</w:t>
      </w:r>
    </w:p>
    <w:p>
      <w:pPr>
        <w:pStyle w:val="FirstParagraph"/>
      </w:pPr>
      <w:r>
        <w:t xml:space="preserve">The findings underscore the indispensable role of the chemical engineer in Morocco Casablanca's industrial landscape. Beyond mere technical execution, these professionals act as bridges between scientific innovation and practical application. In a region heavily dependent on phosphate exports, any marginal gain in efficiency or waste reduction has substantial economic and environmental implications.</w:t>
      </w:r>
    </w:p>
    <w:p>
      <w:pPr>
        <w:pStyle w:val="BodyText"/>
      </w:pPr>
      <w:r>
        <w:t xml:space="preserve">The challenge lies not only in the chemistry but also in the integration of these processes into existing infrastructure. The chemical engineer must navigate logistical constraints, supply chain variability from local mines, and regulatory pressures from both Moroccan authorities and international buyers. For instance, ensuring that emissions meet EU standards requires rigorous monitoring systems that are cost-effective yet highly accurate.</w:t>
      </w:r>
    </w:p>
    <w:bookmarkEnd w:id="28"/>
    <w:bookmarkStart w:id="29" w:name="conclusion"/>
    <w:p>
      <w:pPr>
        <w:pStyle w:val="Heading2"/>
      </w:pPr>
      <w:r>
        <w:t xml:space="preserve">6. Conclusion</w:t>
      </w:r>
    </w:p>
    <w:p>
      <w:pPr>
        <w:pStyle w:val="FirstParagraph"/>
      </w:pPr>
      <w:r>
        <w:t xml:space="preserve">This laboratory report confirms that the implementation of specialized catalysts in phosphate processing can yield measurable improvements in efficiency and waste reduction. The data from the Morocco Casablanca facility supports the adoption of Iron-Based Catalysts for further scale-up. However, careful attention must be paid to viscosity management.</w:t>
      </w:r>
    </w:p>
    <w:p>
      <w:pPr>
        <w:pStyle w:val="BodyText"/>
      </w:pPr>
      <w:r>
        <w:rPr>
          <w:bCs/>
          <w:b/>
        </w:rPr>
        <w:t xml:space="preserve">Final Recommendation:</w:t>
      </w:r>
      <w:r>
        <w:t xml:space="preserve"> </w:t>
      </w:r>
      <w:r>
        <w:t xml:space="preserve">We recommend proceeding with a pilot expansion using Iron-Based Catalysts while simultaneously developing mitigation strategies for viscosity-related flow issues. Continuous monitoring by the on-site chemical engineer team is essential to adapt parameters in real-time.</w:t>
      </w:r>
    </w:p>
    <w:bookmarkEnd w:id="29"/>
    <w:bookmarkStart w:id="30" w:name="references-and-appendices"/>
    <w:p>
      <w:pPr>
        <w:pStyle w:val="Heading2"/>
      </w:pPr>
      <w:r>
        <w:t xml:space="preserve">7. References and Appendices</w:t>
      </w:r>
    </w:p>
    <w:p>
      <w:pPr>
        <w:numPr>
          <w:ilvl w:val="0"/>
          <w:numId w:val="1003"/>
        </w:numPr>
        <w:pStyle w:val="Compact"/>
      </w:pPr>
      <w:r>
        <w:t xml:space="preserve">Moroccan Ministry of Industry and Trade Annual Report 2023.</w:t>
      </w:r>
    </w:p>
    <w:p>
      <w:pPr>
        <w:numPr>
          <w:ilvl w:val="0"/>
          <w:numId w:val="1003"/>
        </w:numPr>
        <w:pStyle w:val="Compact"/>
      </w:pPr>
      <w:r>
        <w:t xml:space="preserve">Journal of Chemical Engineering Data: "Phosphate Processing Innovations."</w:t>
      </w:r>
    </w:p>
    <w:p>
      <w:pPr>
        <w:numPr>
          <w:ilvl w:val="0"/>
          <w:numId w:val="1003"/>
        </w:numPr>
        <w:pStyle w:val="Compact"/>
      </w:pPr>
      <w:r>
        <w:t xml:space="preserve">Internal Safety Protocols, Casablanca Plant Operations Manual.</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Industrial Chemical Engineering Optimization in Morocco Casablanca</dc:title>
  <dc:creator/>
  <dc:language>en</dc:language>
  <cp:keywords/>
  <dcterms:created xsi:type="dcterms:W3CDTF">2026-07-29T16:00:50Z</dcterms:created>
  <dcterms:modified xsi:type="dcterms:W3CDTF">2026-07-29T16:00:50Z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