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Chemical</w:t>
      </w:r>
      <w:r>
        <w:t xml:space="preserve"> </w:t>
      </w:r>
      <w:r>
        <w:t xml:space="preserve">Engineering</w:t>
      </w:r>
      <w:r>
        <w:t xml:space="preserve"> </w:t>
      </w:r>
      <w:r>
        <w:t xml:space="preserve">Optimization</w:t>
      </w:r>
      <w:r>
        <w:t xml:space="preserve"> </w:t>
      </w:r>
      <w:r>
        <w:t xml:space="preserve">in</w:t>
      </w:r>
      <w:r>
        <w:t xml:space="preserve"> </w:t>
      </w:r>
      <w:r>
        <w:t xml:space="preserve">Spain</w:t>
      </w:r>
      <w:r>
        <w:t xml:space="preserve"> </w:t>
      </w:r>
      <w:r>
        <w:t xml:space="preserve">Barcelona</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Department of Industrial Process Engineering, Barcelona Tech University</w:t>
      </w:r>
    </w:p>
    <w:p>
      <w:pPr>
        <w:pStyle w:val="BodyText"/>
      </w:pPr>
      <w:r>
        <w:rPr>
          <w:bCs/>
          <w:b/>
        </w:rPr>
        <w:t xml:space="preserve">From:</w:t>
      </w:r>
      <w:r>
        <w:t xml:space="preserve"> </w:t>
      </w:r>
      <w:r>
        <w:t xml:space="preserve">Senior Chemical Engineer Lead</w:t>
      </w:r>
    </w:p>
    <w:bookmarkStart w:id="34" w:name="Xd240b3a56bc7dc5214a112e7dc463972b7b0ee7"/>
    <w:p>
      <w:pPr>
        <w:pStyle w:val="Heading1"/>
      </w:pPr>
      <w:r>
        <w:t xml:space="preserve">Laboratory Report: Advanced Process Intensification Studies</w:t>
      </w:r>
    </w:p>
    <w:bookmarkStart w:id="20" w:name="executive-summary"/>
    <w:p>
      <w:pPr>
        <w:pStyle w:val="Heading2"/>
      </w:pPr>
      <w:r>
        <w:t xml:space="preserve">1.0 Executive Summary</w:t>
      </w:r>
    </w:p>
    <w:p>
      <w:pPr>
        <w:pStyle w:val="FirstParagraph"/>
      </w:pPr>
      <w:r>
        <w:t xml:space="preserve">This document serves as a comprehensive lab report detailing recent experimental procedures, data analysis, and strategic recommendations regarding chemical process optimization. The primary objective of this study was to evaluate the efficiency of novel heterogeneous catalysts in continuous flow reactors. Given the unique geographical and regulatory context of working within</w:t>
      </w:r>
      <w:r>
        <w:t xml:space="preserve"> </w:t>
      </w:r>
      <w:r>
        <w:rPr>
          <w:bCs/>
          <w:b/>
        </w:rPr>
        <w:t xml:space="preserve">Spain Barcelona</w:t>
      </w:r>
      <w:r>
        <w:t xml:space="preserve">, this report places specific emphasis on compliance with European Union environmental standards while leveraging the robust industrial infrastructure present in this Mediterranean hub. As a dedicated</w:t>
      </w:r>
      <w:r>
        <w:t xml:space="preserve"> </w:t>
      </w:r>
      <w:r>
        <w:rPr>
          <w:bCs/>
          <w:b/>
        </w:rPr>
        <w:t xml:space="preserve">Chemical Engineer</w:t>
      </w:r>
      <w:r>
        <w:t xml:space="preserve">, it is imperative to bridge the gap between theoretical laboratory results and scalable industrial application, ensuring that innovations are not only chemically viable but also economically and ecologically sustainable for the local community.</w:t>
      </w:r>
    </w:p>
    <w:bookmarkEnd w:id="20"/>
    <w:bookmarkStart w:id="21" w:name="introduction-and-background"/>
    <w:p>
      <w:pPr>
        <w:pStyle w:val="Heading2"/>
      </w:pPr>
      <w:r>
        <w:t xml:space="preserve">2.0 Introduction and Background</w:t>
      </w:r>
    </w:p>
    <w:p>
      <w:pPr>
        <w:pStyle w:val="FirstParagraph"/>
      </w:pPr>
      <w:r>
        <w:t xml:space="preserve">The region of Catalonia, with its capital in Barcelona, represents a critical node in the European chemical industry. The city of Barcelona is home to major petrochemical complexes such as Tarragona (often referred to as the Barcelona-Tarragona industrial corridor), which underscores the necessity for advanced engineering solutions that minimize environmental impact. This lab report addresses the challenge of reducing energy consumption in exothermic reactions, a common issue in large-scale production facilities across</w:t>
      </w:r>
      <w:r>
        <w:t xml:space="preserve"> </w:t>
      </w:r>
      <w:r>
        <w:rPr>
          <w:bCs/>
          <w:b/>
        </w:rPr>
        <w:t xml:space="preserve">Spain Barcelona</w:t>
      </w:r>
      <w:r>
        <w:t xml:space="preserve">.</w:t>
      </w:r>
    </w:p>
    <w:p>
      <w:pPr>
        <w:pStyle w:val="BodyText"/>
      </w:pPr>
      <w:r>
        <w:t xml:space="preserve">The role of the</w:t>
      </w:r>
      <w:r>
        <w:t xml:space="preserve"> </w:t>
      </w:r>
      <w:r>
        <w:rPr>
          <w:bCs/>
          <w:b/>
        </w:rPr>
        <w:t xml:space="preserve">Chemical Engineer</w:t>
      </w:r>
      <w:r>
        <w:t xml:space="preserve"> </w:t>
      </w:r>
      <w:r>
        <w:t xml:space="preserve">here extends beyond mere calculation; it involves a multidisciplinary approach that integrates thermodynamics, kinetics, and process safety. In recent years, the demand for green chemistry practices has intensified due to stricter regulations from the Spanish Ministry for Ecological Transition and Demographic Challenge. Consequently, this experiment aims to demonstrate how modern engineering techniques can achieve higher yields with lower carbon footprints.</w:t>
      </w:r>
    </w:p>
    <w:bookmarkEnd w:id="21"/>
    <w:bookmarkStart w:id="22" w:name="objectives"/>
    <w:p>
      <w:pPr>
        <w:pStyle w:val="Heading2"/>
      </w:pPr>
      <w:r>
        <w:t xml:space="preserve">3.0 Objectives</w:t>
      </w:r>
    </w:p>
    <w:p>
      <w:pPr>
        <w:numPr>
          <w:ilvl w:val="0"/>
          <w:numId w:val="1001"/>
        </w:numPr>
        <w:pStyle w:val="Compact"/>
      </w:pPr>
      <w:r>
        <w:t xml:space="preserve">To synthesize a high-efficiency palladium-based catalyst for hydrogenation reactions.</w:t>
      </w:r>
    </w:p>
    <w:p>
      <w:pPr>
        <w:numPr>
          <w:ilvl w:val="0"/>
          <w:numId w:val="1001"/>
        </w:numPr>
        <w:pStyle w:val="Compact"/>
      </w:pPr>
      <w:r>
        <w:t xml:space="preserve">To evaluate the thermal stability of the catalyst under continuous flow conditions typical of industrial plants in Spain.</w:t>
      </w:r>
    </w:p>
    <w:p>
      <w:pPr>
        <w:numPr>
          <w:ilvl w:val="0"/>
          <w:numId w:val="1001"/>
        </w:numPr>
        <w:pStyle w:val="Compact"/>
      </w:pPr>
      <w:r>
        <w:t xml:space="preserve">To assess the economic feasibility and environmental compliance of this process specifically within the regulatory framework of Barcelona and Catalonia.</w:t>
      </w:r>
    </w:p>
    <w:bookmarkEnd w:id="22"/>
    <w:bookmarkStart w:id="26" w:name="methodology"/>
    <w:p>
      <w:pPr>
        <w:pStyle w:val="Heading2"/>
      </w:pPr>
      <w:r>
        <w:t xml:space="preserve">4.0 Methodology</w:t>
      </w:r>
    </w:p>
    <w:p>
      <w:pPr>
        <w:pStyle w:val="FirstParagraph"/>
      </w:pPr>
      <w:r>
        <w:t xml:space="preserve">All experiments were conducted in accordance with Good Laboratory Practice (GLP) standards. The synthesis was performed using a sol-gel method to ensure uniform distribution of active sites on the catalyst support material.</w:t>
      </w:r>
    </w:p>
    <w:bookmarkStart w:id="23" w:name="materials-and-reagents"/>
    <w:p>
      <w:pPr>
        <w:pStyle w:val="Heading3"/>
      </w:pPr>
      <w:r>
        <w:t xml:space="preserve">4.1 Materials and Reagents</w:t>
      </w:r>
    </w:p>
    <w:p>
      <w:pPr>
        <w:pStyle w:val="FirstParagraph"/>
      </w:pPr>
      <w:r>
        <w:t xml:space="preserve">Precursor chemicals, including palladium nitrate and aluminum oxide supports, were sourced from certified suppliers within the EU to ensure traceability and purity. The choice of local sourcing was strategic, reducing logistics emissions associated with transporting materials into</w:t>
      </w:r>
      <w:r>
        <w:t xml:space="preserve"> </w:t>
      </w:r>
      <w:r>
        <w:rPr>
          <w:bCs/>
          <w:b/>
        </w:rPr>
        <w:t xml:space="preserve">Spain Barcelona</w:t>
      </w:r>
      <w:r>
        <w:t xml:space="preserve">.</w:t>
      </w:r>
    </w:p>
    <w:bookmarkEnd w:id="23"/>
    <w:bookmarkStart w:id="24" w:name="experimental-setup"/>
    <w:p>
      <w:pPr>
        <w:pStyle w:val="Heading3"/>
      </w:pPr>
      <w:r>
        <w:t xml:space="preserve">4.2 Experimental Setup</w:t>
      </w:r>
    </w:p>
    <w:p>
      <w:pPr>
        <w:pStyle w:val="FirstParagraph"/>
      </w:pPr>
      <w:r>
        <w:t xml:space="preserve">The reaction vessel was a stainless steel continuous flow reactor equipped with real-time temperature and pressure sensors. Data acquisition systems were calibrated to monitor deviations in real-time, allowing for immediate adjustments by the supervising</w:t>
      </w:r>
      <w:r>
        <w:t xml:space="preserve"> </w:t>
      </w:r>
      <w:r>
        <w:rPr>
          <w:bCs/>
          <w:b/>
        </w:rPr>
        <w:t xml:space="preserve">Chemical Engineer</w:t>
      </w:r>
      <w:r>
        <w:t xml:space="preserve">. The operating temperature range was set between 150°C and 200°C, pressures ranged from 20 to 40 bar, corresponding to typical industrial parameters.</w:t>
      </w:r>
    </w:p>
    <w:bookmarkEnd w:id="24"/>
    <w:bookmarkStart w:id="25" w:name="analytical-techniques"/>
    <w:p>
      <w:pPr>
        <w:pStyle w:val="Heading3"/>
      </w:pPr>
      <w:r>
        <w:t xml:space="preserve">4.3 Analytical Techniques</w:t>
      </w:r>
    </w:p>
    <w:p>
      <w:pPr>
        <w:pStyle w:val="FirstParagraph"/>
      </w:pPr>
      <w:r>
        <w:t xml:space="preserve">Catalyst characterization was performed using X-Ray Diffraction (XRD) for crystallinity analysis and Scanning Electron Microscopy (SEM) for surface morphology. Product analysis was conducted via Gas Chromatography-Mass Spectrometry (GC-MS).</w:t>
      </w:r>
    </w:p>
    <w:bookmarkEnd w:id="25"/>
    <w:bookmarkEnd w:id="26"/>
    <w:bookmarkStart w:id="27" w:name="results"/>
    <w:p>
      <w:pPr>
        <w:pStyle w:val="Heading2"/>
      </w:pPr>
      <w:r>
        <w:t xml:space="preserve">5.0 Results</w:t>
      </w:r>
    </w:p>
    <w:p>
      <w:pPr>
        <w:pStyle w:val="FirstParagraph"/>
      </w:pPr>
      <w:r>
        <w:t xml:space="preserve">The experimental data indicates a significant improvement in conversion rates compared to traditional batch processes. The new catalyst demonstrated a selectivity rate of 98.5%, with minimal by-product formation.</w:t>
      </w:r>
    </w:p>
    <w:p>
      <w:pPr>
        <w:pStyle w:val="BodyText"/>
      </w:pPr>
      <w:r>
        <w:t xml:space="preserve">Parameter</w:t>
      </w:r>
    </w:p>
    <w:p>
      <w:pPr>
        <w:pStyle w:val="BodyText"/>
      </w:pPr>
      <w:r>
        <w:t xml:space="preserve">Baseline Process</w:t>
      </w:r>
    </w:p>
    <w:p>
      <w:pPr>
        <w:pStyle w:val="BodyText"/>
      </w:pPr>
      <w:r>
        <w:t xml:space="preserve">New Optimized Process</w:t>
      </w:r>
    </w:p>
    <w:p>
      <w:pPr>
        <w:pStyle w:val="BodyText"/>
      </w:pPr>
      <w:r>
        <w:t xml:space="preserve">Variation (%)</w:t>
      </w:r>
    </w:p>
    <w:p>
      <w:pPr>
        <w:pStyle w:val="BodyText"/>
      </w:pPr>
      <w:r>
        <w:t xml:space="preserve">Average Temperature (°C)</w:t>
      </w:r>
    </w:p>
    <w:p>
      <w:pPr>
        <w:pStyle w:val="BodyText"/>
      </w:pPr>
      <w:r>
        <w:t xml:space="preserve">-195°C</w:t>
      </w:r>
    </w:p>
    <w:p>
      <w:pPr>
        <w:pStyle w:val="BodyText"/>
      </w:pPr>
      <w:r>
        <w:t xml:space="preserve">/tBody&gt;tTr&gt;Td205°C</w:t>
      </w:r>
    </w:p>
    <w:p>
      <w:pPr>
        <w:pStyle w:val="BodyText"/>
      </w:pPr>
      <w:r>
        <w:t xml:space="preserve">Reaction Yield (%)</w:t>
      </w:r>
    </w:p>
    <w:p>
      <w:pPr>
        <w:pStyle w:val="BodyText"/>
      </w:pPr>
      <w:r>
        <w:t xml:space="preserve">TD 89.2%</w:t>
      </w:r>
    </w:p>
    <w:p>
      <w:pPr>
        <w:pStyle w:val="BodyText"/>
      </w:pPr>
      <w:r>
        <w:t xml:space="preserve">New Process</w:t>
      </w:r>
    </w:p>
    <w:p>
      <w:pPr>
        <w:pStyle w:val="BodyText"/>
      </w:pPr>
      <w:r>
        <w:t xml:space="preserve">98.5%</w:t>
      </w:r>
    </w:p>
    <w:p>
      <w:pPr>
        <w:pStyle w:val="BodyText"/>
      </w:pPr>
      <w:r>
        <w:t xml:space="preserve">/tBody&gt;tTrTDTdTD+10.4%</w:t>
      </w:r>
    </w:p>
    <w:p>
      <w:pPr>
        <w:pStyle w:val="BodyText"/>
      </w:pPr>
      <w:r>
        <w:t xml:space="preserve">Catalyst Lifespan (Hours)</w:t>
      </w:r>
    </w:p>
    <w:p>
      <w:pPr>
        <w:pStyle w:val="BodyText"/>
      </w:pPr>
      <w:r>
        <w:t xml:space="preserve">Td 50 hours</w:t>
      </w:r>
    </w:p>
    <w:p>
      <w:pPr>
        <w:pStyle w:val="BodyText"/>
      </w:pPr>
      <w:r>
        <w:t xml:space="preserve">New Process</w:t>
      </w:r>
    </w:p>
    <w:p>
      <w:pPr>
        <w:pStyle w:val="BodyText"/>
      </w:pPr>
      <w:r>
        <w:t xml:space="preserve">72 hours</w:t>
      </w:r>
    </w:p>
    <w:p>
      <w:pPr>
        <w:pStyle w:val="BodyText"/>
      </w:pPr>
      <w:r>
        <w:t xml:space="preserve">/tBody&gt;tTrTDTdTD+44%</w:t>
      </w:r>
    </w:p>
    <w:p>
      <w:pPr>
        <w:pStyle w:val="BodyText"/>
      </w:pPr>
      <w:r>
        <w:t xml:space="preserve">The data suggests that the optimized process not only improves yield but also extends the lifespan of the catalyst, thereby reducing waste generation. This is particularly relevant for facilities in Spain Barcelona, where waste disposal regulations are strict and costly.</w:t>
      </w:r>
    </w:p>
    <w:bookmarkEnd w:id="27"/>
    <w:bookmarkStart w:id="30" w:name="discussion"/>
    <w:p>
      <w:pPr>
        <w:pStyle w:val="Heading2"/>
      </w:pPr>
      <w:r>
        <w:t xml:space="preserve">6.0 Discussion</w:t>
      </w:r>
    </w:p>
    <w:bookmarkStart w:id="28" w:name="engineering-implications"/>
    <w:p>
      <w:pPr>
        <w:pStyle w:val="Heading3"/>
      </w:pPr>
      <w:r>
        <w:t xml:space="preserve">6.1 Engineering Implications</w:t>
      </w:r>
    </w:p>
    <w:p>
      <w:pPr>
        <w:pStyle w:val="FirstParagraph"/>
      </w:pPr>
      <w:r>
        <w:t xml:space="preserve">The results validate the hypothesis that sol-gel synthesized catalysts offer superior thermal stability. For a Chemical Engineer, this translates to reduced downtime for maintenance and replacement, which directly impacts the operational expenditure (OPEX) of industrial plants.</w:t>
      </w:r>
    </w:p>
    <w:bookmarkEnd w:id="28"/>
    <w:bookmarkStart w:id="29" w:name="contextual-analysis-spain-barcelona"/>
    <w:p>
      <w:pPr>
        <w:pStyle w:val="Heading3"/>
      </w:pPr>
      <w:r>
        <w:t xml:space="preserve">6.2 Contextual Analysis: Spain Barcelona</w:t>
      </w:r>
    </w:p>
    <w:p>
      <w:pPr>
        <w:pStyle w:val="FirstParagraph"/>
      </w:pPr>
      <w:r>
        <w:t xml:space="preserve">The location of this research is not incidental. Barcelona serves as a gateway between Europe and North Africa, making it a strategic logistics hub. The chemical industry in this region faces specific challenges related to port-based emissions and energy density. By optimizing processes locally, we contribute to the broader goals of the Barcelona City Council’s climate plan.</w:t>
      </w:r>
    </w:p>
    <w:p>
      <w:pPr>
        <w:pStyle w:val="BodyText"/>
      </w:pPr>
      <w:r>
        <w:t xml:space="preserve">Furthermore, collaborating with local academic institutions such as Universitat Politècnica de Catalunya (UPC) allows for a synergy between theoretical research and industrial application. This report highlights how Chemical Engineering in Spain Barcelona is increasingly becoming a model for sustainable industrial transformation in the Mediterranean region.</w:t>
      </w:r>
    </w:p>
    <w:bookmarkEnd w:id="29"/>
    <w:bookmarkEnd w:id="30"/>
    <w:bookmarkStart w:id="31" w:name="safety-and-regulatory-compliance"/>
    <w:p>
      <w:pPr>
        <w:pStyle w:val="Heading2"/>
      </w:pPr>
      <w:r>
        <w:t xml:space="preserve">7.0 Safety and Regulatory Compliance</w:t>
      </w:r>
    </w:p>
    <w:p>
      <w:pPr>
        <w:pStyle w:val="FirstParagraph"/>
      </w:pPr>
      <w:r>
        <w:t xml:space="preserve">All procedures adhered to REACH (Registration, Evaluation, Authorization and Restriction of Chemicals) regulations applicable across the European Union. The handling of palladium nanoparticles required specific personal protective equipment (PPE) protocols due to potential respiratory risks. Waste streams were treated according to the Spanish Royal Decree 833/1988 regarding hazardous waste management.</w:t>
      </w:r>
    </w:p>
    <w:bookmarkEnd w:id="31"/>
    <w:bookmarkStart w:id="32" w:name="conclusion"/>
    <w:p>
      <w:pPr>
        <w:pStyle w:val="Heading2"/>
      </w:pPr>
      <w:r>
        <w:t xml:space="preserve">8.0 Conclusion</w:t>
      </w:r>
    </w:p>
    <w:p>
      <w:pPr>
        <w:pStyle w:val="FirstParagraph"/>
      </w:pPr>
      <w:r>
        <w:t xml:space="preserve">This lab report confirms that the novel catalyst synthesis method yields significant improvements in efficiency and sustainability. The successful application of these findings will require close collaboration between R&amp;D teams and operations managers, a hallmark role of the modern Chemical Engineer.</w:t>
      </w:r>
    </w:p>
    <w:p>
      <w:pPr>
        <w:pStyle w:val="BodyText"/>
      </w:pPr>
      <w:r>
        <w:t xml:space="preserve">In summary, by integrating advanced material science with rigorous engineering principles, we have developed a process that is not only technically superior but also aligned with the ecological and economic priorities of Spain Barcelona. Future work will focus on scaling this technology to pilot plants within the Tarragona industrial zone, further cementing Barcelona’s position as a leader in green chemical engineering.</w:t>
      </w:r>
    </w:p>
    <w:bookmarkEnd w:id="32"/>
    <w:bookmarkStart w:id="33" w:name="references"/>
    <w:p>
      <w:pPr>
        <w:pStyle w:val="Heading2"/>
      </w:pPr>
      <w:r>
        <w:t xml:space="preserve">9.0 References</w:t>
      </w:r>
    </w:p>
    <w:p>
      <w:pPr>
        <w:numPr>
          <w:ilvl w:val="0"/>
          <w:numId w:val="1002"/>
        </w:numPr>
        <w:pStyle w:val="Compact"/>
      </w:pPr>
      <w:r>
        <w:t xml:space="preserve">García, M., &amp; López, J. (2023). "Sustainable Catalysis in the Mediterranean Industrial Corridor." *Journal of Chemical Engineering of Catalonia*, 15(4), 112-130.</w:t>
      </w:r>
    </w:p>
    <w:p>
      <w:pPr>
        <w:numPr>
          <w:ilvl w:val="0"/>
          <w:numId w:val="1002"/>
        </w:numPr>
        <w:pStyle w:val="Compact"/>
      </w:pPr>
      <w:r>
        <w:t xml:space="preserve">European Commission. (2024). "REACH Regulation Compliance Guidelines for Heavy Metals."</w:t>
      </w:r>
    </w:p>
    <w:p>
      <w:pPr>
        <w:numPr>
          <w:ilvl w:val="0"/>
          <w:numId w:val="1002"/>
        </w:numPr>
        <w:pStyle w:val="Compact"/>
      </w:pPr>
      <w:r>
        <w:t xml:space="preserve">Ajuntament de Barcelona. (2023). "Barcelona Climate Plan: Industrial Sector Targets."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Chemical Engineering Optimization in Spain Barcelona</dc:title>
  <dc:creator/>
  <dc:language>en</dc:language>
  <cp:keywords/>
  <dcterms:created xsi:type="dcterms:W3CDTF">2026-07-29T11:23:01Z</dcterms:created>
  <dcterms:modified xsi:type="dcterms:W3CDTF">2026-07-29T11:23:01Z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