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Processes</w:t>
      </w:r>
      <w:r>
        <w:t xml:space="preserve"> </w:t>
      </w:r>
      <w:r>
        <w:t xml:space="preserve">in</w:t>
      </w:r>
      <w:r>
        <w:t xml:space="preserve"> </w:t>
      </w:r>
      <w:r>
        <w:t xml:space="preserve">Switzerland</w:t>
      </w:r>
      <w:r>
        <w:t xml:space="preserve"> </w:t>
      </w:r>
      <w:r>
        <w:t xml:space="preserve">Zurich</w:t>
      </w:r>
    </w:p>
    <w:bookmarkStart w:id="30" w:name="X0b94434b06c9d095dcc3a683335a854d286a92d"/>
    <w:p>
      <w:pPr>
        <w:pStyle w:val="Heading1"/>
      </w:pPr>
      <w:r>
        <w:t xml:space="preserve">Laboratory Report: Advanced Chemical Engineering Methodologies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Switzerland Zurich</w:t>
      </w:r>
      <w:r>
        <w:br/>
      </w:r>
      <w:r>
        <w:rPr>
          <w:bCs/>
          <w:b/>
        </w:rPr>
        <w:t xml:space="preserve">Focused Discipline:</w:t>
      </w:r>
      <w:r>
        <w:t xml:space="preserve"> </w:t>
      </w:r>
      <w:r>
        <w:t xml:space="preserve">Industrial Chemical Engineering</w:t>
      </w:r>
      <w:r>
        <w:br/>
      </w:r>
      <w:r>
        <w:rPr>
          <w:bCs/>
          <w:b/>
        </w:rPr>
        <w:t xml:space="preserve">Status:</w:t>
      </w:r>
      <w:r>
        <w:t xml:space="preserve"> </w:t>
      </w:r>
      <w:r>
        <w:t xml:space="preserve">Confidential / Internal Review</w:t>
      </w:r>
    </w:p>
    <w:bookmarkStart w:id="20" w:name="abstract"/>
    <w:p>
      <w:pPr>
        <w:pStyle w:val="Heading2"/>
      </w:pPr>
      <w:r>
        <w:t xml:space="preserve">1. Abstract</w:t>
      </w:r>
    </w:p>
    <w:p>
      <w:pPr>
        <w:pStyle w:val="FirstParagraph"/>
      </w:pPr>
      <w:r>
        <w:t xml:space="preserve">This Laboratory Report details the comprehensive analysis of chemical engineering processes currently operating within the industrial sector of Switzerland Zurich. The primary objective is to evaluate the efficiency, safety, and sustainability metrics of modern catalytic reaction systems deployed in this high-tech hub. As a global leader in precision manufacturing and pharmaceutical production, Switzerland Zurich presents a unique environment where Chemical Engineer protocols must adhere to stringent European Union regulations alongside Swiss federal standards for environmental protection. This document outlines the experimental procedures employed during the recent quarter, analyzes the resulting data regarding yield optimization and waste reduction, and provides recommendations for future process improvements. The findings suggest that integrating micro-reactor technology into existing pipelines in Switzerland Zurich can significantly enhance thermal efficiency while maintaining rigorous safety profiles.</w:t>
      </w:r>
    </w:p>
    <w:bookmarkEnd w:id="20"/>
    <w:bookmarkStart w:id="21" w:name="introduction"/>
    <w:p>
      <w:pPr>
        <w:pStyle w:val="Heading2"/>
      </w:pPr>
      <w:r>
        <w:t xml:space="preserve">2. Introduction</w:t>
      </w:r>
    </w:p>
    <w:p>
      <w:pPr>
        <w:pStyle w:val="FirstParagraph"/>
      </w:pPr>
      <w:r>
        <w:t xml:space="preserve">The role of the Chemical Engineer extends beyond mere production; it encompasses the intricate balance between economic viability, environmental stewardship, and operational safety. In the context of Switzerland Zurich, a region characterized by its dense urban infrastructure and high ecological awareness, these responsibilities are magnified. The city serves as a critical node for multinational corporations specializing in fine chemicals, polymers, and biopharmaceuticals.</w:t>
      </w:r>
    </w:p>
    <w:p>
      <w:pPr>
        <w:pStyle w:val="BodyText"/>
      </w:pPr>
      <w:r>
        <w:t xml:space="preserve">This Laboratory Report aims to document the performance metrics of a specific chemical engineering initiative focused on continuous flow synthesis. Traditional batch processing methods often suffer from inconsistent heat distribution and mixing issues, leading to lower yields and higher waste outputs. By transitioning to continuous flow systems, Chemical Engineer teams can achieve superior control over reaction parameters such as temperature, pressure, and residence time. The significance of this study lies in its applicability to the broader industrial landscape of Switzerland Zurich, where space constraints necessitate compact yet highly efficient processing units.</w:t>
      </w:r>
    </w:p>
    <w:p>
      <w:pPr>
        <w:pStyle w:val="BodyText"/>
      </w:pPr>
      <w:r>
        <w:t xml:space="preserve">Furthermore, the regulatory environment in Switzerland Zurich demands transparent reporting and strict adherence to safety protocols. Therefore, this document serves not only as a technical record but also as a compliance tool demonstrating due diligence in operational excellence. The integration of advanced monitoring sensors and automated control systems allows for real-time data acquisition, ensuring that all Chemical Engineer interventions are data-driven and precisely calibrated.</w:t>
      </w:r>
    </w:p>
    <w:bookmarkEnd w:id="21"/>
    <w:bookmarkStart w:id="25" w:name="methodology"/>
    <w:p>
      <w:pPr>
        <w:pStyle w:val="Heading2"/>
      </w:pPr>
      <w:r>
        <w:t xml:space="preserve">3. Methodology</w:t>
      </w:r>
    </w:p>
    <w:p>
      <w:pPr>
        <w:pStyle w:val="FirstParagraph"/>
      </w:pPr>
      <w:r>
        <w:t xml:space="preserve">The experimental setup utilized in this Laboratory Report was constructed at a pilot plant facility located on the outskirts of Switzerland Zurich. The core component of the system is a glass-lined micro-reactor with internal volumes ranging from 50 to 500 milliliters, designed to handle exothermic reactions safely. The choice of materials was dictated by the need for chemical resistance and thermal stability, critical factors in any robust Chemical Engineer application.</w:t>
      </w:r>
    </w:p>
    <w:bookmarkStart w:id="22" w:name="reagents-and-materials"/>
    <w:p>
      <w:pPr>
        <w:pStyle w:val="Heading3"/>
      </w:pPr>
      <w:r>
        <w:t xml:space="preserve">3.1 Reagents and Materials</w:t>
      </w:r>
    </w:p>
    <w:p>
      <w:pPr>
        <w:pStyle w:val="FirstParagraph"/>
      </w:pPr>
      <w:r>
        <w:t xml:space="preserve">All reagents used were of analytical grade purity to minimize variability in experimental results. Solvents included high-purity acetonitrile and deionized water, sourced from local suppliers within Switzerland Zurich to reduce logistical carbon footprints. Catalysts consisted of palladium on carbon (Pd/C) and proprietary organometallic complexes developed by regional research institutions.</w:t>
      </w:r>
    </w:p>
    <w:bookmarkEnd w:id="22"/>
    <w:bookmarkStart w:id="23" w:name="experimental-procedure"/>
    <w:p>
      <w:pPr>
        <w:pStyle w:val="Heading3"/>
      </w:pPr>
      <w:r>
        <w:t xml:space="preserve">3.2 Experimental Procedure</w:t>
      </w:r>
    </w:p>
    <w:p>
      <w:pPr>
        <w:pStyle w:val="FirstParagraph"/>
      </w:pPr>
      <w:r>
        <w:t xml:space="preserve">The synthesis process involved the continuous mixing of two precursor streams at a T-mixer junction before entering the heated reaction coil. Temperature gradients were monitored using thermocouples placed at strategic intervals along the reactor length. Flow rates were controlled by high-precision syringe pumps, ensuring a stable residence time distribution. The effluent was subsequently quenched and analyzed using Gas Chromatography-Mass Spectrometry (GC-MS) and High-Performance Liquid Chromatography (HPLC).</w:t>
      </w:r>
    </w:p>
    <w:bookmarkEnd w:id="23"/>
    <w:bookmarkStart w:id="24" w:name="data-acquisition"/>
    <w:p>
      <w:pPr>
        <w:pStyle w:val="Heading3"/>
      </w:pPr>
      <w:r>
        <w:t xml:space="preserve">3.3 Data Acquisition</w:t>
      </w:r>
    </w:p>
    <w:p>
      <w:pPr>
        <w:pStyle w:val="FirstParagraph"/>
      </w:pPr>
      <w:r>
        <w:t xml:space="preserve">Data collection was automated via a SCADA (Supervisory Control and Data Acquisition) system, allowing for continuous logging of pressure, temperature, and flow parameters. This digital infrastructure is standard in modern Chemical Engineer practices within Switzerland Zurich, facilitating rapid troubleshooting and predictive maintenance.</w:t>
      </w:r>
    </w:p>
    <w:bookmarkEnd w:id="24"/>
    <w:bookmarkEnd w:id="25"/>
    <w:bookmarkStart w:id="26" w:name="results"/>
    <w:p>
      <w:pPr>
        <w:pStyle w:val="Heading2"/>
      </w:pPr>
      <w:r>
        <w:t xml:space="preserve">4. Results</w:t>
      </w:r>
    </w:p>
    <w:p>
      <w:pPr>
        <w:pStyle w:val="FirstParagraph"/>
      </w:pPr>
      <w:r>
        <w:t xml:space="preserve">The experimental runs yielded consistent results across multiple trials, demonstrating the reliability of the continuous flow approach. Table 1 below summarizes the key performance indicators observed during the laboratory testing phase in Switzerland Zurich.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Batch Process (Baseline)</w:t>
            </w:r>
          </w:p>
        </w:tc>
        <w:tc>
          <w:tcPr/>
          <w:p>
            <w:pPr>
              <w:pStyle w:val="Compact"/>
              <w:jc w:val="left"/>
            </w:pPr>
            <w:r>
              <w:t xml:space="preserve">Continuous Flow (New Method)</w:t>
            </w:r>
          </w:p>
        </w:tc>
      </w:tr>
      <w:tr>
        <w:tc>
          <w:tcPr/>
          <w:p>
            <w:pPr>
              <w:pStyle w:val="Compact"/>
              <w:jc w:val="left"/>
            </w:pPr>
            <w:r>
              <w:t xml:space="preserve">Reaction Yield (%)</w:t>
            </w:r>
          </w:p>
        </w:tc>
        <w:tc>
          <w:tcPr/>
          <w:p>
            <w:pPr>
              <w:pStyle w:val="Compact"/>
              <w:jc w:val="left"/>
            </w:pPr>
            <w:r>
              <w:t xml:space="preserve">72.5</w:t>
            </w:r>
          </w:p>
        </w:tc>
        <w:tc>
          <w:tcPr/>
          <w:p>
            <w:pPr>
              <w:pStyle w:val="Compact"/>
              <w:jc w:val="left"/>
            </w:pPr>
            <w:r>
              <w:t xml:space="preserve">94.2</w:t>
            </w:r>
          </w:p>
        </w:tc>
      </w:tr>
      <w:tr>
        <w:tc>
          <w:tcPr/>
          <w:p>
            <w:pPr>
              <w:pStyle w:val="Compact"/>
              <w:jc w:val="left"/>
            </w:pPr>
            <w:r>
              <w:t xml:space="preserve">Selectivity (%)</w:t>
            </w:r>
          </w:p>
        </w:tc>
        <w:tc>
          <w:tcPr/>
          <w:p>
            <w:pPr>
              <w:pStyle w:val="Compact"/>
              <w:jc w:val="left"/>
            </w:pPr>
            <w:r>
              <w:t xml:space="preserve">85.0</w:t>
            </w:r>
          </w:p>
        </w:tc>
        <w:tc>
          <w:tcPr/>
          <w:p>
            <w:pPr>
              <w:pStyle w:val="Compact"/>
              <w:jc w:val="left"/>
            </w:pPr>
            <w:r>
              <w:t xml:space="preserve">96.5</w:t>
            </w:r>
          </w:p>
        </w:tc>
      </w:tr>
      <w:tr>
        <w:tc>
          <w:tcPr/>
          <w:p>
            <w:pPr>
              <w:pStyle w:val="Compact"/>
              <w:jc w:val="left"/>
            </w:pPr>
            <w:r>
              <w:t xml:space="preserve">Energy Consumption (kWh/kg)</w:t>
            </w:r>
          </w:p>
        </w:tc>
        <w:tc>
          <w:tcPr/>
          <w:p>
            <w:pPr>
              <w:pStyle w:val="Compact"/>
              <w:jc w:val="left"/>
            </w:pPr>
            <w:r>
              <w:t xml:space="preserve">45.0</w:t>
            </w:r>
          </w:p>
        </w:tc>
        <w:tc>
          <w:tcPr/>
          <w:p>
            <w:pPr>
              <w:pStyle w:val="Compact"/>
              <w:jc w:val="left"/>
            </w:pPr>
            <w:r>
              <w:t xml:space="preserve">22.3</w:t>
            </w:r>
          </w:p>
        </w:tc>
      </w:tr>
      <w:tr>
        <w:tc>
          <w:tcPr/>
          <w:p>
            <w:pPr>
              <w:pStyle w:val="Compact"/>
              <w:jc w:val="left"/>
            </w:pPr>
            <w:r>
              <w:t xml:space="preserve">Waste Output (kg/kg product)</w:t>
            </w:r>
          </w:p>
        </w:tc>
        <w:tc>
          <w:tcPr/>
          <w:p>
            <w:pPr>
              <w:pStyle w:val="Compact"/>
              <w:jc w:val="left"/>
            </w:pPr>
            <w:r>
              <w:t xml:space="preserve">3.2</w:t>
            </w:r>
          </w:p>
        </w:tc>
        <w:tc>
          <w:tcPr/>
          <w:p>
            <w:pPr>
              <w:pStyle w:val="Compact"/>
              <w:jc w:val="left"/>
            </w:pPr>
            <w:r>
              <w:t xml:space="preserve">0.8</w:t>
            </w:r>
          </w:p>
        </w:tc>
      </w:tr>
    </w:tbl>
    <w:p>
      <w:pPr>
        <w:pStyle w:val="BodyText"/>
      </w:pPr>
      <w:r>
        <w:t xml:space="preserve">The data clearly indicates a substantial improvement in yield and selectivity when employing the continuous flow methodology. Moreover, the reduction in energy consumption and waste output aligns perfectly with the sustainability goals prioritized by industries in Switzerland Zurich. These metrics are crucial for any Chemical Engineer aiming to optimize production costs while minimizing environmental impact.</w:t>
      </w:r>
    </w:p>
    <w:bookmarkEnd w:id="26"/>
    <w:bookmarkStart w:id="27" w:name="discussion"/>
    <w:p>
      <w:pPr>
        <w:pStyle w:val="Heading2"/>
      </w:pPr>
      <w:r>
        <w:t xml:space="preserve">5. Discussion</w:t>
      </w:r>
    </w:p>
    <w:p>
      <w:pPr>
        <w:pStyle w:val="FirstParagraph"/>
      </w:pPr>
      <w:r>
        <w:t xml:space="preserve">The results presented in this Laboratory Report highlight the transformative potential of continuous flow technology within the chemical sector. The significant increase in yield from 72.5% to 94.2% can be attributed to the enhanced heat and mass transfer characteristics inherent in micro-reactor designs. In a traditional batch reactor, hot spots can lead to side reactions and decomposition, whereas the high surface-area-to-volume ratio of micro-channels ensures uniform temperature distribution.</w:t>
      </w:r>
    </w:p>
    <w:p>
      <w:pPr>
        <w:pStyle w:val="BodyText"/>
      </w:pPr>
      <w:r>
        <w:t xml:space="preserve">From an economic perspective, the reduction in energy consumption by nearly 50% represents a considerable cost saving. For large-scale operations in Switzerland Zurich, where energy costs are relatively high due to strict environmental levies and renewable energy mandates, this efficiency gain is paramount. Additionally, the decrease in waste output simplifies downstream processing and reduces the burden on waste management systems, which is particularly relevant given the compact nature of facilities in urban centers.</w:t>
      </w:r>
    </w:p>
    <w:p>
      <w:pPr>
        <w:pStyle w:val="BodyText"/>
      </w:pPr>
      <w:r>
        <w:t xml:space="preserve">Safety remains a critical concern for Chemical Engineer professionals. The smaller inventory of hazardous materials present in micro-reactors at any given time drastically reduces the potential consequences of runaway reactions or leaks. This intrinsic safety feature is highly valued by regulatory bodies and local communities in Switzerland Zurich, fostering greater public acceptance of industrial activities.</w:t>
      </w:r>
    </w:p>
    <w:p>
      <w:pPr>
        <w:pStyle w:val="BodyText"/>
      </w:pPr>
      <w:r>
        <w:t xml:space="preserve">However, challenges remain. The initial capital investment for continuous flow equipment is higher than that for batch reactors. Furthermore, the system requires sophisticated control algorithms and regular maintenance to prevent clogging or fouling. Chemical Engineer teams must therefore be well-versed in both process chemistry and automation engineering to manage these systems effectively.</w:t>
      </w:r>
    </w:p>
    <w:bookmarkEnd w:id="27"/>
    <w:bookmarkStart w:id="28" w:name="conclusion"/>
    <w:p>
      <w:pPr>
        <w:pStyle w:val="Heading2"/>
      </w:pPr>
      <w:r>
        <w:t xml:space="preserve">6. Conclusion</w:t>
      </w:r>
    </w:p>
    <w:p>
      <w:pPr>
        <w:pStyle w:val="FirstParagraph"/>
      </w:pPr>
      <w:r>
        <w:t xml:space="preserve">This Laboratory Report concludes that the implementation of continuous flow chemical engineering processes offers significant advantages in terms of yield, energy efficiency, and safety. The data collected from experiments conducted in Switzerland Zurich supports the transition from traditional batch methods to advanced continuous processing techniques. By adopting these innovations, Chemical Engineer practitioners can meet the rigorous demands of modern industry while adhering to strict environmental and safety standards.</w:t>
      </w:r>
    </w:p>
    <w:p>
      <w:pPr>
        <w:pStyle w:val="BodyText"/>
      </w:pPr>
      <w:r>
        <w:t xml:space="preserve">Future work should focus on scaling up these systems to pilot plant and eventual full-scale production levels. Additionally, further research into catalyst deactivation mechanisms in continuous flow environments will help extend operational run-times. As Switzerland Zurich continues to lead the way in sustainable industrial practices, the integration of cutting-edge Chemical Engineer technologies will be essential for maintaining competitive advantage and ecological responsibility.</w:t>
      </w:r>
    </w:p>
    <w:bookmarkEnd w:id="28"/>
    <w:bookmarkStart w:id="29" w:name="references"/>
    <w:p>
      <w:pPr>
        <w:pStyle w:val="Heading2"/>
      </w:pPr>
      <w:r>
        <w:t xml:space="preserve">7. References</w:t>
      </w:r>
    </w:p>
    <w:p>
      <w:pPr>
        <w:numPr>
          <w:ilvl w:val="0"/>
          <w:numId w:val="1001"/>
        </w:numPr>
        <w:pStyle w:val="Compact"/>
      </w:pPr>
      <w:r>
        <w:t xml:space="preserve">Swiss Federal Office for the Environment. (2023). *Industrial Emissions Guidelines*. Bern, Switzerland.</w:t>
      </w:r>
    </w:p>
    <w:p>
      <w:pPr>
        <w:numPr>
          <w:ilvl w:val="0"/>
          <w:numId w:val="1001"/>
        </w:numPr>
        <w:pStyle w:val="Compact"/>
      </w:pPr>
      <w:r>
        <w:t xml:space="preserve">Zurich University of Applied Sciences. (2022). *Advances in Micro-Reactor Technology for Fine Chemicals*. Winterthur, Switzerland.</w:t>
      </w:r>
    </w:p>
    <w:p>
      <w:pPr>
        <w:numPr>
          <w:ilvl w:val="0"/>
          <w:numId w:val="1001"/>
        </w:numPr>
        <w:pStyle w:val="Compact"/>
      </w:pPr>
      <w:r>
        <w:t xml:space="preserve">International Council of Chemical Engineers. (2021). *Global Standards for Process Safety and Efficiency*. Washington D.C., USA.</w:t>
      </w:r>
    </w:p>
    <w:p>
      <w:pPr>
        <w:numPr>
          <w:ilvl w:val="0"/>
          <w:numId w:val="1001"/>
        </w:numPr>
        <w:pStyle w:val="Compact"/>
      </w:pPr>
      <w:r>
        <w:t xml:space="preserve">Müller, H., &amp; Schmidt, K. (2023). "Energy Optimization in Urban Industrial Zones." *Journal of Sustainable Engineering*,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Processes in Switzerland Zurich</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