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w:t>
      </w:r>
      <w:r>
        <w:t xml:space="preserve"> </w:t>
      </w:r>
      <w:r>
        <w:t xml:space="preserve">Analysis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Process Engineering Team, Midlands Chemical Hub</w:t>
      </w:r>
    </w:p>
    <w:p>
      <w:pPr>
        <w:pStyle w:val="BodyText"/>
      </w:pPr>
      <w:r>
        <w:t xml:space="preserve">Junior Chemical Engineer</w:t>
      </w:r>
    </w:p>
    <w:bookmarkStart w:id="20" w:name="subject"/>
    <w:p>
      <w:pPr>
        <w:pStyle w:val="Heading4"/>
      </w:pPr>
      <w:r>
        <w:t xml:space="preserve">Subject:</w:t>
      </w:r>
    </w:p>
    <w:p>
      <w:pPr>
        <w:pStyle w:val="FirstParagraph"/>
      </w:pPr>
      <w:r>
        <w:rPr>
          <w:u w:val="single"/>
          <w:bCs/>
          <w:b/>
        </w:rPr>
        <w:t xml:space="preserve">Laboratory Report</w:t>
      </w:r>
      <w:r>
        <w:rPr>
          <w:bCs/>
          <w:b/>
        </w:rPr>
        <w:t xml:space="preserve">: Optimization of Continuous Distillation Units in United Kingdom Birmingham Industrial Zones.</w:t>
      </w:r>
    </w:p>
    <w:bookmarkEnd w:id="20"/>
    <w:bookmarkStart w:id="30" w:name="Xbfe8c4f36f7666a97d14dc5d961d8bc0a90c097"/>
    <w:p>
      <w:pPr>
        <w:pStyle w:val="Heading1"/>
      </w:pPr>
      <w:r>
        <w:t xml:space="preserve">Laboratory Report: Chemical Engineering Process Analysis</w:t>
      </w:r>
    </w:p>
    <w:p>
      <w:pPr>
        <w:pStyle w:val="FirstParagraph"/>
      </w:pPr>
      <w:r>
        <w:rPr>
          <w:bCs/>
          <w:b/>
        </w:rPr>
        <w:t xml:space="preserve">Date of Experiment:</w:t>
      </w:r>
      <w:r>
        <w:t xml:space="preserve"> </w:t>
      </w:r>
      <w:r>
        <w:t xml:space="preserve">October 20, 2023</w:t>
      </w:r>
    </w:p>
    <w:p>
      <w:pPr>
        <w:pStyle w:val="BodyText"/>
      </w:pPr>
      <w:r>
        <w:rPr>
          <w:bCs/>
          <w:b/>
        </w:rPr>
        <w:t xml:space="preserve">ID Number:</w:t>
      </w:r>
      <w:r>
        <w:t xml:space="preserve"> </w:t>
      </w:r>
      <w:r>
        <w:t xml:space="preserve">UK-BHM-CE-8942</w:t>
      </w:r>
    </w:p>
    <w:p>
      <w:pPr>
        <w:pStyle w:val="BodyText"/>
      </w:pPr>
      <w:r>
        <w:rPr>
          <w:bCs/>
          <w:b/>
        </w:rPr>
        <w:t xml:space="preserve">Location:</w:t>
      </w:r>
      <w:r>
        <w:t xml:space="preserve"> </w:t>
      </w:r>
      <w:r>
        <w:t xml:space="preserve">Birmingham Science Park, United Kingdom Birmingham Region</w:t>
      </w:r>
    </w:p>
    <w:bookmarkStart w:id="21" w:name="abstract"/>
    <w:p>
      <w:pPr>
        <w:pStyle w:val="Heading2"/>
      </w:pPr>
      <w:r>
        <w:t xml:space="preserve">Abstract</w:t>
      </w:r>
    </w:p>
    <w:p>
      <w:pPr>
        <w:pStyle w:val="FirstParagraph"/>
      </w:pPr>
      <w:r>
        <w:t xml:space="preserve">This laboratory report details a comprehensive investigation into the efficiency of continuous distillation columns utilized in petrochemical processing. Conducted within a leading research facility in United Kingdom Birmingham, this study aims to evaluate the separation efficacy of binary mixtures under varying reflux ratios and feed temperatures. The findings indicate that optimizing the reflux ratio by 15% significantly reduces energy consumption without compromising product purity. As a Chemical Engineer operating within the industrial landscape of United Kingdom Birmingham, these results are critical for ensuring compliance with stringent environmental regulations while maintaining operational profitability.</w:t>
      </w:r>
    </w:p>
    <w:bookmarkEnd w:id="21"/>
    <w:bookmarkStart w:id="22" w:name="introduction"/>
    <w:p>
      <w:pPr>
        <w:pStyle w:val="Heading2"/>
      </w:pPr>
      <w:r>
        <w:t xml:space="preserve">1. Introduction</w:t>
      </w:r>
    </w:p>
    <w:p>
      <w:pPr>
        <w:pStyle w:val="FirstParagraph"/>
      </w:pPr>
      <w:r>
        <w:t xml:space="preserve">The role of the Chemical Engineer in modern industry is pivotal, particularly when dealing with complex separation processes that form the backbone of manufacturing sectors such as pharmaceuticals, energy, and materials science. In United Kingdom Birmingham, a city historically rooted in manufacturing but currently transitioning towards high-tech innovation and green engineering, there is a pressing need for optimized chemical processes. This laboratory report serves as a formal documentation of experimental procedures designed to enhance the efficiency of distillation towers.</w:t>
      </w:r>
    </w:p>
    <w:p>
      <w:pPr>
        <w:pStyle w:val="BodyText"/>
      </w:pPr>
      <w:r>
        <w:t xml:space="preserve">Distillation remains one of the most energy-intensive unit operations in chemical processing, accounting for approximately 40% to 70% of the total capital and operating costs in many industrial plants. The objective of this specific laboratory report is twofold: first, to validate theoretical models against experimental data obtained from a pilot-scale column; and second, to propose modifications that align with the sustainability goals often prioritized by engineering firms based in United Kingdom Birmingham. By refining these parameters, we aim to reduce the carbon footprint associated with chemical production.</w:t>
      </w:r>
    </w:p>
    <w:bookmarkEnd w:id="22"/>
    <w:bookmarkStart w:id="25" w:name="methodology"/>
    <w:p>
      <w:pPr>
        <w:pStyle w:val="Heading2"/>
      </w:pPr>
      <w:r>
        <w:t xml:space="preserve">2. Methodology</w:t>
      </w:r>
    </w:p>
    <w:p>
      <w:pPr>
        <w:pStyle w:val="FirstParagraph"/>
      </w:pPr>
      <w:r>
        <w:t xml:space="preserve">All experiments were conducted under controlled conditions at the Birmingham Advanced Materials Laboratory. The apparatus consisted of a stainless-steel distillation column equipped with a reboiler, condenser, and reflux drum. A binary mixture of ethanol and water was selected due to its non-ideal behavior, which provides a rigorous test for separation efficiency.</w:t>
      </w:r>
    </w:p>
    <w:bookmarkStart w:id="23" w:name="experimental-setup"/>
    <w:p>
      <w:pPr>
        <w:pStyle w:val="Heading3"/>
      </w:pPr>
      <w:r>
        <w:t xml:space="preserve">2.1 Experimental Setup</w:t>
      </w:r>
    </w:p>
    <w:p>
      <w:pPr>
        <w:pStyle w:val="FirstParagraph"/>
      </w:pPr>
      <w:r>
        <w:t xml:space="preserve">The column featured 20 theoretical plates packed with structured packing material to maximize surface area for vapor-liquid contact. Temperature probes were installed at every fifth plate to monitor thermal gradients accurately. Flow meters calibrated according to United Kingdom standards were used to measure feed, distillate, and bottom product rates.</w:t>
      </w:r>
    </w:p>
    <w:bookmarkEnd w:id="23"/>
    <w:bookmarkStart w:id="24" w:name="procedure"/>
    <w:p>
      <w:pPr>
        <w:pStyle w:val="Heading3"/>
      </w:pPr>
      <w:r>
        <w:t xml:space="preserve">2.2 Procedure</w:t>
      </w:r>
    </w:p>
    <w:p>
      <w:pPr>
        <w:pStyle w:val="FirstParagraph"/>
      </w:pPr>
      <w:r>
        <w:t xml:space="preserve">The experiment began with a batch charging of the mixture until steady-state conditions were achieved. Once thermal equilibrium was reached, samples were collected from the top and bottom of the column at hourly intervals. The composition of these samples was analyzed using Gas Chromatography (GC). Three distinct reflux ratios (R = 2, R = 3, and R = 4) were tested to determine their impact on separation efficiency. As a Chemical Engineer, strict adherence to Health and Safety Executive (HSE) guidelines specific to United Kingdom Birmingham operations was maintained throughout the duration of this laboratory report.</w:t>
      </w:r>
    </w:p>
    <w:bookmarkEnd w:id="24"/>
    <w:bookmarkEnd w:id="25"/>
    <w:bookmarkStart w:id="26" w:name="results"/>
    <w:p>
      <w:pPr>
        <w:pStyle w:val="Heading2"/>
      </w:pPr>
      <w:r>
        <w:t xml:space="preserve">3. Results</w:t>
      </w:r>
    </w:p>
    <w:p>
      <w:pPr>
        <w:pStyle w:val="FirstParagraph"/>
      </w:pPr>
      <w:r>
        <w:t xml:space="preserve">The data collected during the experimental phase revealed distinct trends regarding purity and energy consumption relative to reflux ratios. The following table summarizes key findings presented in this laboratory report.</w:t>
      </w:r>
    </w:p>
    <w:p>
      <w:pPr>
        <w:pStyle w:val="BodyText"/>
      </w:pPr>
      <w:r>
        <w:t xml:space="preserve">Reflux Ratio (R)</w:t>
      </w:r>
    </w:p>
    <w:p>
      <w:pPr>
        <w:pStyle w:val="BodyText"/>
      </w:pPr>
      <w:r>
        <w:t xml:space="preserve">Mole Fraction Ethanol (Top)</w:t>
      </w:r>
    </w:p>
    <w:p>
      <w:pPr>
        <w:pStyle w:val="BodyText"/>
      </w:pPr>
      <w:r>
        <w:t xml:space="preserve">Mole Fraction Ethanol (Bottom)</w:t>
      </w:r>
    </w:p>
    <w:p>
      <w:pPr>
        <w:pStyle w:val="BodyText"/>
      </w:pPr>
      <w:r>
        <w:t xml:space="preserve">Energy Input (kW)&gt; tyle="color: #666; font-size: 0.9em;"&gt;</w:t>
      </w:r>
    </w:p>
    <w:p>
      <w:pPr>
        <w:pStyle w:val="BodyText"/>
      </w:pPr>
      <w:r>
        <w:t xml:space="preserve">2.0</w:t>
      </w:r>
    </w:p>
    <w:p>
      <w:pPr>
        <w:pStyle w:val="BodyText"/>
      </w:pPr>
      <w:r>
        <w:t xml:space="preserve">0.85</w:t>
      </w:r>
    </w:p>
    <w:p>
      <w:pPr>
        <w:pStyle w:val="BodyText"/>
      </w:pPr>
      <w:r>
        <w:t xml:space="preserve">0.12</w:t>
      </w:r>
    </w:p>
    <w:p>
      <w:pPr>
        <w:pStyle w:val="BodyText"/>
      </w:pPr>
      <w:r>
        <w:t xml:space="preserve">=</w:t>
      </w:r>
      <w:r>
        <w:br/>
      </w:r>
      <w:r>
        <w:t xml:space="preserve">Analysis of Results</w:t>
      </w:r>
    </w:p>
    <w:p>
      <w:pPr>
        <w:pStyle w:val="BodyText"/>
      </w:pPr>
      <w:r>
        <w:t xml:space="preserve">The results demonstrate a direct correlation between increased reflux ratios and improved separation purity. However, the energy penalty for this improvement is substantial. At R=4, the energy input increased by 25% compared to R=2. From a Chemical Engineer's perspective, finding the "sweet spot" where marginal gains in purity do not outweigh the exponential rise in energy costs is crucial. These findings are particularly relevant for United Kingdom Birmingham industries looking to balance ecological responsibility with economic viability.</w:t>
      </w:r>
    </w:p>
    <w:bookmarkEnd w:id="26"/>
    <w:bookmarkStart w:id="27" w:name="discussion"/>
    <w:p>
      <w:pPr>
        <w:pStyle w:val="Heading2"/>
      </w:pPr>
      <w:r>
        <w:t xml:space="preserve">4. Discussion</w:t>
      </w:r>
    </w:p>
    <w:p>
      <w:pPr>
        <w:pStyle w:val="FirstParagraph"/>
      </w:pPr>
      <w:r>
        <w:t xml:space="preserve">The data supports the theoretical prediction that higher reflux ratios enhance separation efficiency up to a point of diminishing returns. The sharp increase in energy consumption at R=4 suggests that operational costs would become prohibitive for large-scale implementation without further optimization.</w:t>
      </w:r>
    </w:p>
    <w:p>
      <w:pPr>
        <w:pStyle w:val="BodyText"/>
      </w:pPr>
      <w:r>
        <w:t xml:space="preserve">In the context of United Kingdom Birmingham, where many facilities are situated within former industrial estates now repurposed for sustainable manufacturing, the implications of these results are significant. The city’s commitment to becoming a net-zero carbon hub by 2030 means that Chemical Engineers must prioritize energy efficiency. This laboratory report highlights that rather than simply increasing reflux ratios, alternative strategies such as heat integration or multi-effect distillation should be explored.</w:t>
      </w:r>
    </w:p>
    <w:p>
      <w:pPr>
        <w:pStyle w:val="BodyText"/>
      </w:pPr>
      <w:r>
        <w:t xml:space="preserve">Furthermore, the variability observed in the bottom product composition at lower reflux ratios indicates potential operational instability. For a Chemical Engineer working in United Kingdom Birmingham’s dynamic market, ensuring process robustness is just as important as efficiency. The slight fluctuations suggest that control systems may need tuning to handle feed concentration variations more effectively.</w:t>
      </w:r>
    </w:p>
    <w:bookmarkEnd w:id="27"/>
    <w:bookmarkStart w:id="28" w:name="conclusion"/>
    <w:p>
      <w:pPr>
        <w:pStyle w:val="Heading2"/>
      </w:pPr>
      <w:r>
        <w:t xml:space="preserve">5. Conclusion</w:t>
      </w:r>
    </w:p>
    <w:p>
      <w:pPr>
        <w:pStyle w:val="FirstParagraph"/>
      </w:pPr>
      <w:r>
        <w:t xml:space="preserve">This laboratory report concludes that while increasing reflux ratios improves product purity, it does so at a significant energy cost. An optimal reflux ratio of approximately 3.0 is recommended for the current setup, offering a balance between purity and efficiency.</w:t>
      </w:r>
    </w:p>
    <w:p>
      <w:pPr>
        <w:pStyle w:val="BodyText"/>
      </w:pPr>
      <w:r>
        <w:t xml:space="preserve">As the industrial landscape of United Kingdom Birmingham continues to evolve towards greener technologies, the role of the Chemical Engineer expands beyond mere process maintenance to include active participation in sustainability initiatives. The findings presented herein provide a foundation for future research into heat-integration techniques that could further reduce the environmental impact of distillation processes in this region. It is recommended that subsequent experiments focus on integrating waste heat recovery systems to lower the overall energy demand.</w:t>
      </w:r>
    </w:p>
    <w:bookmarkEnd w:id="28"/>
    <w:bookmarkStart w:id="29" w:name="references"/>
    <w:p>
      <w:pPr>
        <w:pStyle w:val="Heading2"/>
      </w:pPr>
      <w:r>
        <w:t xml:space="preserve">6. References</w:t>
      </w:r>
    </w:p>
    <w:p>
      <w:pPr>
        <w:numPr>
          <w:ilvl w:val="0"/>
          <w:numId w:val="1001"/>
        </w:numPr>
        <w:pStyle w:val="Compact"/>
      </w:pPr>
      <w:r>
        <w:t xml:space="preserve">HSE (Health and Safety Executive). (2023). *Guidance on Laboratory Safety in Industrial Chemical Processes*. London: HSE Books.</w:t>
      </w:r>
    </w:p>
    <w:p>
      <w:pPr>
        <w:numPr>
          <w:ilvl w:val="0"/>
          <w:numId w:val="1001"/>
        </w:numPr>
        <w:pStyle w:val="Compact"/>
      </w:pPr>
      <w:r>
        <w:t xml:space="preserve">Birmingham City Council. (2022). *Birmingham Plan: A Framework for the Future of United Kingdom Birmingham’s Industry*. Birmingham: BCC Publications.</w:t>
      </w:r>
    </w:p>
    <w:p>
      <w:pPr>
        <w:numPr>
          <w:ilvl w:val="0"/>
          <w:numId w:val="1001"/>
        </w:numPr>
        <w:pStyle w:val="Compact"/>
      </w:pPr>
      <w:r>
        <w:t xml:space="preserve">Treybal, R. E. (1980). *Mass-Transfer Operations*. New York: McGraw-Hill.</w:t>
      </w:r>
    </w:p>
    <w:p>
      <w:pPr>
        <w:numPr>
          <w:ilvl w:val="0"/>
          <w:numId w:val="1001"/>
        </w:numPr>
        <w:pStyle w:val="Compact"/>
      </w:pPr>
      <w:r>
        <w:t xml:space="preserve">IChemE (Institution of Chemical Engineers). (2023). *Sustainability Guidelines for UK Industrial Plants*. Rugby: IChemE.</w:t>
      </w:r>
    </w:p>
    <w:p>
      <w:pPr>
        <w:pStyle w:val="FirstParagraph"/>
      </w:pPr>
      <w:r>
        <w:rPr>
          <w:bCs/>
          <w:b/>
        </w:rPr>
        <w:t xml:space="preserve">Prepared by:</w:t>
      </w:r>
    </w:p>
    <w:p>
      <w:pPr>
        <w:pStyle w:val="BodyText"/>
      </w:pPr>
      <w:r>
        <w:br/>
      </w:r>
      <w:r>
        <w:br/>
      </w:r>
      <w:r>
        <w:t xml:space="preserve">___________________________</w:t>
      </w:r>
      <w:r>
        <w:br/>
      </w:r>
      <w:r>
        <w:t xml:space="preserve">Name: Alex Thompson</w:t>
      </w:r>
      <w:r>
        <w:br/>
      </w:r>
      <w:r>
        <w:t xml:space="preserve">Title: Chemical Engineer</w:t>
      </w:r>
      <w:r>
        <w:br/>
      </w:r>
      <w:r>
        <w:t xml:space="preserve">=</w:t>
      </w:r>
      <w:r>
        <w:t xml:space="preserve">Laboratory Report ID: UK-BHM-CE-8942</w:t>
      </w:r>
    </w:p>
    <w:p>
      <w:pPr>
        <w:pStyle w:val="BodyText"/>
      </w:pPr>
      <w:r>
        <w:rPr>
          <w:bCs/>
          <w:b/>
        </w:rPr>
        <w:t xml:space="preserve">Reviewed by:</w:t>
      </w:r>
    </w:p>
    <w:p>
      <w:pPr>
        <w:pStyle w:val="BodyText"/>
      </w:pPr>
      <w:r>
        <w:br/>
      </w:r>
      <w:r>
        <w:br/>
      </w:r>
      <w:r>
        <w:t xml:space="preserve">___________________________</w:t>
      </w:r>
      <w:r>
        <w:br/>
      </w:r>
      <w:r>
        <w:t xml:space="preserve">Name: Dr. Sarah Jenkins</w:t>
      </w:r>
      <w:r>
        <w:br/>
      </w:r>
      <w:r>
        <w:t xml:space="preserve">Title=Senior Process Director</w:t>
      </w:r>
      <w:r>
        <w:br/>
      </w:r>
      <w:r>
        <w:t xml:space="preserve">Approved for Submission to United Kingdom Birmingham Industrial Board</w:t>
      </w:r>
    </w:p>
    <w:p>
      <w:pPr>
        <w:pStyle w:val="BodyText"/>
      </w:pPr>
      <w:r>
        <w:t xml:space="preserve">=/html=gte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 Analysis</dc:title>
  <dc:creator/>
  <dc:language>en</dc:language>
  <cp:keywords/>
  <dcterms:created xsi:type="dcterms:W3CDTF">2026-07-29T14:07:22Z</dcterms:created>
  <dcterms:modified xsi:type="dcterms:W3CDTF">2026-07-29T14:07:22Z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