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Chemical</w:t>
      </w:r>
      <w:r>
        <w:t xml:space="preserve"> </w:t>
      </w:r>
      <w:r>
        <w:t xml:space="preserve">Analysis</w:t>
      </w:r>
      <w:r>
        <w:t xml:space="preserve"> </w:t>
      </w:r>
      <w:r>
        <w:t xml:space="preserve">and</w:t>
      </w:r>
      <w:r>
        <w:t xml:space="preserve"> </w:t>
      </w:r>
      <w:r>
        <w:t xml:space="preserve">Quality</w:t>
      </w:r>
      <w:r>
        <w:t xml:space="preserve"> </w:t>
      </w:r>
      <w:r>
        <w:t xml:space="preserve">Control</w:t>
      </w:r>
      <w:r>
        <w:t xml:space="preserve"> </w:t>
      </w:r>
      <w:r>
        <w:t xml:space="preserve">in</w:t>
      </w:r>
      <w:r>
        <w:t xml:space="preserve"> </w:t>
      </w:r>
      <w:r>
        <w:t xml:space="preserve">the</w:t>
      </w:r>
      <w:r>
        <w:t xml:space="preserve"> </w:t>
      </w:r>
      <w:r>
        <w:t xml:space="preserve">Argentinean</w:t>
      </w:r>
      <w:r>
        <w:t xml:space="preserve"> </w:t>
      </w:r>
      <w:r>
        <w:t xml:space="preserve">Context</w:t>
      </w:r>
    </w:p>
    <w:bookmarkStart w:id="20" w:name="laboratory-report"/>
    <w:p>
      <w:pPr>
        <w:pStyle w:val="Heading1"/>
      </w:pPr>
      <w:r>
        <w:t xml:space="preserve">Laboratory Report</w:t>
      </w:r>
    </w:p>
    <w:p>
      <w:pPr>
        <w:pStyle w:val="FirstParagraph"/>
      </w:pPr>
      <w:r>
        <w:rPr>
          <w:bCs/>
          <w:b/>
        </w:rPr>
        <w:t xml:space="preserve">Date:</w:t>
      </w:r>
      <w:r>
        <w:t xml:space="preserve"> </w:t>
      </w:r>
      <w:r>
        <w:t xml:space="preserve">October 24, 2023</w:t>
      </w:r>
    </w:p>
    <w:p>
      <w:pPr>
        <w:pStyle w:val="BodyText"/>
      </w:pPr>
      <w:r>
        <w:rPr>
          <w:bCs/>
          <w:b/>
        </w:rPr>
        <w:t xml:space="preserve">Facility:</w:t>
      </w:r>
      <w:r>
        <w:t xml:space="preserve"> </w:t>
      </w:r>
      <w:r>
        <w:t xml:space="preserve">Central Analytical Laboratory of Argentina Buenos Aires</w:t>
      </w:r>
    </w:p>
    <w:p>
      <w:pPr>
        <w:pStyle w:val="BodyText"/>
      </w:pPr>
      <w:r>
        <w:rPr>
          <w:bCs/>
          <w:b/>
        </w:rPr>
        <w:t xml:space="preserve">Sector:</w:t>
      </w:r>
      <w:r>
        <w:t xml:space="preserve"> </w:t>
      </w:r>
      <w:r>
        <w:t xml:space="preserve">Industrial Chemistry &amp; Regulatory Compliance Unit</w:t>
      </w:r>
    </w:p>
    <w:p>
      <w:r>
        <w:pict>
          <v:rect style="width:0;height:1.5pt" o:hralign="center" o:hrstd="t" o:hr="t"/>
        </w:pict>
      </w:r>
    </w:p>
    <w:bookmarkEnd w:id="20"/>
    <w:bookmarkStart w:id="21" w:name="executive-summary"/>
    <w:p>
      <w:pPr>
        <w:pStyle w:val="Heading2"/>
      </w:pPr>
      <w:r>
        <w:t xml:space="preserve">Executive Summary</w:t>
      </w:r>
    </w:p>
    <w:p>
      <w:pPr>
        <w:pStyle w:val="FirstParagraph"/>
      </w:pPr>
      <w:r>
        <w:t xml:space="preserve">This comprehensive laboratory report details the findings of a rigorous chemical analysis conducted to ensure regulatory compliance and product safety within the industrial sector of Argentina Buenos Aires. As a leading hub for scientific innovation in Latin America, the region demands adherence to strict national standards set forth by local health authorities. The primary objective of this study was to evaluate the purity profiles, heavy metal content, and organic compound stability of several bulk chemical reagents destined for pharmaceutical formulation within Argentina Buenos Aires.</w:t>
      </w:r>
    </w:p>
    <w:p>
      <w:pPr>
        <w:pStyle w:val="BodyText"/>
      </w:pPr>
      <w:r>
        <w:t xml:space="preserve">The data presented herein confirms that all tested samples meet the stringent thresholds required for domestic distribution. By maintaining high standards in our laboratory protocols, we ensure that the chemical supply chain in Argentina Buenos Aires remains robust, safe, and compliant with international quality assurance benchmarks. This document serves as both a technical record of analysis and a testament to the commitment of our team toward scientific excellence.</w:t>
      </w:r>
    </w:p>
    <w:bookmarkEnd w:id="21"/>
    <w:bookmarkStart w:id="24" w:name="introduction"/>
    <w:p>
      <w:pPr>
        <w:pStyle w:val="Heading2"/>
      </w:pPr>
      <w:r>
        <w:t xml:space="preserve">1. Introduction</w:t>
      </w:r>
    </w:p>
    <w:p>
      <w:pPr>
        <w:pStyle w:val="FirstParagraph"/>
      </w:pPr>
      <w:r>
        <w:t xml:space="preserve">The role of professional chemists in Argentina Buenos Aires has expanded significantly over the last decade, driven by an increasing demand for high-quality pharmaceuticals, agricultural inputs, and industrial solvents. The laboratory responsible for this report operates under the premise that chemical integrity is paramount to public health and industrial efficiency.</w:t>
      </w:r>
    </w:p>
    <w:bookmarkStart w:id="22" w:name="objectives"/>
    <w:p>
      <w:pPr>
        <w:pStyle w:val="Heading3"/>
      </w:pPr>
      <w:r>
        <w:t xml:space="preserve">1.1 Objectives</w:t>
      </w:r>
    </w:p>
    <w:p>
      <w:pPr>
        <w:numPr>
          <w:ilvl w:val="0"/>
          <w:numId w:val="1001"/>
        </w:numPr>
        <w:pStyle w:val="Compact"/>
      </w:pPr>
      <w:r>
        <w:t xml:space="preserve">To analyze bulk chemical samples for impurities using High-Performance Liquid Chromatography (HPLC).</w:t>
      </w:r>
    </w:p>
    <w:p>
      <w:pPr>
        <w:numPr>
          <w:ilvl w:val="0"/>
          <w:numId w:val="1001"/>
        </w:numPr>
        <w:pStyle w:val="Compact"/>
      </w:pPr>
      <w:r>
        <w:t xml:space="preserve">To determine the concentration of trace heavy metals utilizing Inductively Coupled Plasma Mass Spectrometry (ICP-MS).</w:t>
      </w:r>
    </w:p>
    <w:p>
      <w:pPr>
        <w:numPr>
          <w:ilvl w:val="0"/>
          <w:numId w:val="1001"/>
        </w:numPr>
        <w:pStyle w:val="Compact"/>
      </w:pPr>
      <w:r>
        <w:t xml:space="preserve">To verify compliance with Argentinean national regulations, specifically those pertinent to operations within Argentina Buenos Aires.</w:t>
      </w:r>
    </w:p>
    <w:bookmarkEnd w:id="22"/>
    <w:bookmarkStart w:id="23" w:name="scope-and-significance"/>
    <w:p>
      <w:pPr>
        <w:pStyle w:val="Heading3"/>
      </w:pPr>
      <w:r>
        <w:t xml:space="preserve">1.2 Scope and Significance</w:t>
      </w:r>
    </w:p>
    <w:p>
      <w:pPr>
        <w:pStyle w:val="FirstParagraph"/>
      </w:pPr>
      <w:r>
        <w:t xml:space="preserve">The scope of this laboratory report extends beyond mere data collection; it represents a critical checkpoint in the quality control workflow for clients located throughout Argentina Buenos Aires. Accurate chemical analysis prevents contamination, ensures dosage accuracy, and mitigates legal liabilities associated with non-compliant products.</w:t>
      </w:r>
    </w:p>
    <w:bookmarkEnd w:id="23"/>
    <w:bookmarkEnd w:id="24"/>
    <w:bookmarkStart w:id="27" w:name="methodology"/>
    <w:p>
      <w:pPr>
        <w:pStyle w:val="Heading2"/>
      </w:pPr>
      <w:r>
        <w:t xml:space="preserve">2. Methodology</w:t>
      </w:r>
    </w:p>
    <w:p>
      <w:pPr>
        <w:pStyle w:val="FirstParagraph"/>
      </w:pPr>
      <w:r>
        <w:t xml:space="preserve">All procedures were conducted in accordance with Good Laboratory Practices (GLP) as mandated by the local regulatory bodies governing chemical safety in Argentina Buenos Aires. The methodology employed combines classical titration techniques with advanced instrumental analysis to ensure cross-verification of results.</w:t>
      </w:r>
    </w:p>
    <w:bookmarkStart w:id="25" w:name="sample-preparation"/>
    <w:p>
      <w:pPr>
        <w:pStyle w:val="Heading3"/>
      </w:pPr>
      <w:r>
        <w:t xml:space="preserve">2.1 Sample Preparation</w:t>
      </w:r>
    </w:p>
    <w:p>
      <w:pPr>
        <w:pStyle w:val="FirstParagraph"/>
      </w:pPr>
      <w:r>
        <w:t xml:space="preserve">Samples were received in their original packaging, sealed and labeled according to international standards. Prior to analysis, each sample was homogenized using an agate mortar and pestle to ensure uniformity. Sub-samples were then dissolved in HPLC-grade solvents filtered through 0.22-micron membrane filters to remove particulate matter.</w:t>
      </w:r>
    </w:p>
    <w:bookmarkEnd w:id="25"/>
    <w:bookmarkStart w:id="26" w:name="instrumental-analysis"/>
    <w:p>
      <w:pPr>
        <w:pStyle w:val="Heading3"/>
      </w:pPr>
      <w:r>
        <w:t xml:space="preserve">2.2 Instrumental Analysis</w:t>
      </w:r>
    </w:p>
    <w:p>
      <w:pPr>
        <w:numPr>
          <w:ilvl w:val="0"/>
          <w:numId w:val="1002"/>
        </w:numPr>
        <w:pStyle w:val="Compact"/>
      </w:pPr>
      <w:r>
        <w:rPr>
          <w:bCs/>
          <w:b/>
        </w:rPr>
        <w:t xml:space="preserve">HPLC Analysis:</w:t>
      </w:r>
      <w:r>
        <w:t xml:space="preserve"> </w:t>
      </w:r>
      <w:r>
        <w:t xml:space="preserve">Performed using a C18 reverse-phase column with UV-Vis detection at 254 nm. The mobile phase consisted of a gradient mixture of acetonitrile and water acidified with phosphoric acid.</w:t>
      </w:r>
    </w:p>
    <w:p>
      <w:pPr>
        <w:numPr>
          <w:ilvl w:val="0"/>
          <w:numId w:val="1002"/>
        </w:numPr>
        <w:pStyle w:val="Compact"/>
      </w:pPr>
      <w:r>
        <w:rPr>
          <w:bCs/>
          <w:b/>
        </w:rPr>
        <w:t xml:space="preserve">ICP-MS for Heavy Metals:</w:t>
      </w:r>
      <w:r>
        <w:t xml:space="preserve"> </w:t>
      </w:r>
      <w:r>
        <w:t xml:space="preserve">Used to detect trace levels of lead, arsenic, mercury, and cadmium. Calibration curves were generated using standard solutions certified by national metrology institutes.</w:t>
      </w:r>
    </w:p>
    <w:bookmarkEnd w:id="26"/>
    <w:bookmarkEnd w:id="27"/>
    <w:bookmarkStart w:id="31" w:name="results"/>
    <w:p>
      <w:pPr>
        <w:pStyle w:val="Heading2"/>
      </w:pPr>
      <w:r>
        <w:t xml:space="preserve">3. Results and Analysis</w:t>
      </w:r>
    </w:p>
    <w:p>
      <w:pPr>
        <w:pStyle w:val="FirstParagraph"/>
      </w:pPr>
      <w:r>
        <w:t xml:space="preserve">The analytical results obtained during this testing cycle demonstrate high precision and accuracy across all measured parameters below:</w:t>
      </w:r>
    </w:p>
    <w:bookmarkStart w:id="28" w:name="purity-profiles-hplc"/>
    <w:p>
      <w:pPr>
        <w:pStyle w:val="Heading3"/>
      </w:pPr>
      <w:r>
        <w:t xml:space="preserve">3.1 Purity Profiles (HPLC)</w:t>
      </w:r>
    </w:p>
    <w:p>
      <w:pPr>
        <w:pStyle w:val="FirstParagraph"/>
      </w:pPr>
      <w:r>
        <w:t xml:space="preserve">The primary active ingredient in Sample Batch A-402 showed a purity of 99.8%, exceeding the minimum requirement of 98.5% set for pharmaceutical precursors in Argentina Buenos Aires. Minor impurities detected were identified as residual solvents, all of which fell well within safe exposure limits.</w:t>
      </w:r>
    </w:p>
    <w:bookmarkEnd w:id="28"/>
    <w:bookmarkStart w:id="29" w:name="heavy-metal-content-icp-ms"/>
    <w:p>
      <w:pPr>
        <w:pStyle w:val="Heading3"/>
      </w:pPr>
      <w:r>
        <w:t xml:space="preserve">3.2 Heavy Metal Content (ICP-MS)</w:t>
      </w:r>
    </w:p>
    <w:p>
      <w:pPr>
        <w:pStyle w:val="FirstParagraph"/>
      </w:pPr>
      <w:r>
        <w:t xml:space="preserve">No detectable levels of lead or cadmium were found in any of the samples. Arsenic levels were below the limit of quantification (LOQ), ensuring that consumer safety is not compromised by toxic metal contamination.</w:t>
      </w:r>
    </w:p>
    <w:bookmarkEnd w:id="29"/>
    <w:bookmarkStart w:id="30" w:name="stability-testing"/>
    <w:p>
      <w:pPr>
        <w:pStyle w:val="Heading3"/>
      </w:pPr>
      <w:r>
        <w:t xml:space="preserve">3.3 Stability Testing</w:t>
      </w:r>
    </w:p>
    <w:p>
      <w:pPr>
        <w:pStyle w:val="FirstParagraph"/>
      </w:pPr>
      <w:r>
        <w:t xml:space="preserve">Accelerated stability testing under controlled temperature and humidity conditions revealed no significant degradation products after 60 days. This data supports a shelf-life designation of 24 months for products distributed within Argentina Buenos Aires, provided they are stored in cool, dry environments.</w:t>
      </w:r>
    </w:p>
    <w:bookmarkEnd w:id="30"/>
    <w:bookmarkEnd w:id="31"/>
    <w:bookmarkStart w:id="33" w:name="discussion"/>
    <w:p>
      <w:pPr>
        <w:pStyle w:val="Heading2"/>
      </w:pPr>
      <w:r>
        <w:t xml:space="preserve">4. Discussion</w:t>
      </w:r>
    </w:p>
    <w:p>
      <w:pPr>
        <w:pStyle w:val="FirstParagraph"/>
      </w:pPr>
      <w:r>
        <w:t xml:space="preserve">The findings of this laboratory report underscore the capability of modern chemical analysis to maintain high quality standards. The successful execution of these tests highlights the importance of skilled chemists who understand both the technical nuances of instrumental analysis and the regulatory landscape specific to Argentina Buenos Aires.</w:t>
      </w:r>
    </w:p>
    <w:p>
      <w:pPr>
        <w:pStyle w:val="BodyText"/>
      </w:pPr>
      <w:r>
        <w:t xml:space="preserve">One notable aspect discussed during our internal review was the variability in raw material sourcing. While suppliers outside Argentina Buenos Aires may offer competitive pricing, local validation remains essential. Our laboratory acts as a gatekeeper, ensuring that imported chemicals do not introduce unexpected variables into the final product formulation.</w:t>
      </w:r>
    </w:p>
    <w:bookmarkStart w:id="32" w:name="regulatory-compliance"/>
    <w:p>
      <w:pPr>
        <w:pStyle w:val="Heading3"/>
      </w:pPr>
      <w:r>
        <w:t xml:space="preserve">4.1 Regulatory Compliance</w:t>
      </w:r>
    </w:p>
    <w:p>
      <w:pPr>
        <w:pStyle w:val="FirstParagraph"/>
      </w:pPr>
      <w:r>
        <w:t xml:space="preserve">In Argentina Buenos Aires, regulatory frameworks are stringent to protect both consumers and the environment. This report confirms that our processes align with these requirements. Furthermore, by documenting every step of the chemical analysis, we provide a transparent audit trail for inspectors from national health agencies.</w:t>
      </w:r>
    </w:p>
    <w:bookmarkEnd w:id="32"/>
    <w:bookmarkEnd w:id="33"/>
    <w:bookmarkStart w:id="34" w:name="conclusion"/>
    <w:p>
      <w:pPr>
        <w:pStyle w:val="Heading2"/>
      </w:pPr>
      <w:r>
        <w:t xml:space="preserve">5. Conclusion</w:t>
      </w:r>
    </w:p>
    <w:p>
      <w:pPr>
        <w:pStyle w:val="FirstParagraph"/>
      </w:pPr>
      <w:r>
        <w:t xml:space="preserve">In conclusion, this laboratory report affirms that all tested chemical samples meet the required specifications for purity and safety. The data supports their release for commercial use within the region of Argentina Buenos Aires. The rigorous testing protocols employed by our team reflect a deep commitment to scientific integrity and public welfare.</w:t>
      </w:r>
    </w:p>
    <w:p>
      <w:pPr>
        <w:pStyle w:val="BodyText"/>
      </w:pPr>
      <w:r>
        <w:t xml:space="preserve">The role of this laboratory extends beyond simple testing; it serves as a pillar of trust in the chemical supply chain. As demand for high-quality chemicals continues to grow in Argentina Buenos Aires, we remain dedicated to upholding the highest standards of analysis and compliance. Future reports will focus on expanding our analytical capabilities to include more complex organic compounds and biotechnological products.</w:t>
      </w:r>
    </w:p>
    <w:bookmarkEnd w:id="34"/>
    <w:bookmarkStart w:id="35" w:name="recommendations"/>
    <w:p>
      <w:pPr>
        <w:pStyle w:val="Heading2"/>
      </w:pPr>
      <w:r>
        <w:t xml:space="preserve">6. Recommendations</w:t>
      </w:r>
    </w:p>
    <w:p>
      <w:pPr>
        <w:numPr>
          <w:ilvl w:val="0"/>
          <w:numId w:val="1003"/>
        </w:numPr>
        <w:pStyle w:val="Compact"/>
      </w:pPr>
      <w:r>
        <w:t xml:space="preserve">Continue quarterly proficiency testing for all analytical instruments to ensure ongoing accuracy.</w:t>
      </w:r>
    </w:p>
    <w:p>
      <w:pPr>
        <w:numPr>
          <w:ilvl w:val="0"/>
          <w:numId w:val="1003"/>
        </w:numPr>
        <w:pStyle w:val="Compact"/>
      </w:pPr>
      <w:r>
        <w:t xml:space="preserve">Invest in additional ICP-MS capacity to reduce turnaround times for clients in Argentina Buenos Aires.</w:t>
      </w:r>
    </w:p>
    <w:p>
      <w:pPr>
        <w:numPr>
          <w:ilvl w:val="0"/>
          <w:numId w:val="1003"/>
        </w:numPr>
        <w:pStyle w:val="Compact"/>
      </w:pPr>
      <w:r>
        <w:t xml:space="preserve">Maintain regular communication with regulatory bodies to stay updated on any changes in national chemical standards.</w:t>
      </w:r>
    </w:p>
    <w:p>
      <w:pPr>
        <w:pStyle w:val="FirstParagraph"/>
      </w:pPr>
      <w:r>
        <w:br/>
      </w:r>
      <w:r>
        <w:br/>
      </w:r>
      <w:r>
        <w:br/>
      </w:r>
      <w:r>
        <w:br/>
      </w:r>
      <w:r>
        <w:t xml:space="preserve">__________________________</w:t>
      </w:r>
      <w:r>
        <w:br/>
      </w:r>
      <w:r>
        <w:rPr>
          <w:bCs/>
          <w:b/>
        </w:rPr>
        <w:t xml:space="preserve">Lic. María Fernández</w:t>
      </w:r>
      <w:r>
        <w:br/>
      </w:r>
      <w:r>
        <w:t xml:space="preserve">Senior Chemist</w:t>
      </w:r>
      <w:r>
        <w:br/>
      </w:r>
      <w:r>
        <w:t xml:space="preserve">Laboratory Director</w:t>
      </w:r>
      <w:r>
        <w:br/>
      </w:r>
      <w:r>
        <w:t xml:space="preserve">Argentina Buenos Aires Lab Division</w:t>
      </w:r>
    </w:p>
    <w:p>
      <w:pPr>
        <w:pStyle w:val="BodyText"/>
      </w:pPr>
      <w:r>
        <w:br/>
      </w:r>
      <w:r>
        <w:br/>
      </w:r>
      <w:r>
        <w:br/>
      </w:r>
      <w:r>
        <w:br/>
      </w:r>
      <w:r>
        <w:t xml:space="preserve">__________________________</w:t>
      </w:r>
      <w:r>
        <w:br/>
      </w:r>
      <w:r>
        <w:rPr>
          <w:bCs/>
          <w:b/>
        </w:rPr>
        <w:t xml:space="preserve">Lic. Juan Pérez</w:t>
      </w:r>
      <w:r>
        <w:br/>
      </w:r>
      <w:r>
        <w:t xml:space="preserve">Quality Assurance Officer</w:t>
      </w:r>
      <w:r>
        <w:br/>
      </w:r>
      <w:r>
        <w:t xml:space="preserve">Certification of Results</w:t>
      </w:r>
      <w:r>
        <w:br/>
      </w:r>
    </w:p>
    <w:p>
      <w:r>
        <w:pict>
          <v:rect style="width:0;height:1.5pt" o:hralign="center" o:hrstd="t" o:hr="t"/>
        </w:pict>
      </w:r>
    </w:p>
    <w:p>
      <w:pPr>
        <w:pStyle w:val="FirstParagraph"/>
      </w:pPr>
      <w:r>
        <w:rPr>
          <w:iCs/>
          <w:i/>
        </w:rPr>
        <w:t xml:space="preserve">This document is electronically generated and valid without a physical signature provided that the digital verification code is confirmed. All analyses were performed in strict adherence to protocols governing scientific laboratories in Argentina Buenos Aires.</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Chemical Analysis and Quality Control in the Argentinean Context</dc:title>
  <dc:creator/>
  <dc:language>en</dc:language>
  <cp:keywords/>
  <dcterms:created xsi:type="dcterms:W3CDTF">2026-07-30T04:43:27Z</dcterms:created>
  <dcterms:modified xsi:type="dcterms:W3CDTF">2026-07-30T04:43:27Z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