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Services</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laboratory-report"/>
    <w:p>
      <w:pPr>
        <w:pStyle w:val="Heading1"/>
      </w:pPr>
      <w:r>
        <w:t xml:space="preserve">Laboratory Report</w:t>
      </w:r>
    </w:p>
    <w:p>
      <w:pPr>
        <w:pStyle w:val="FirstParagraph"/>
      </w:pPr>
      <w:r>
        <w:rPr>
          <w:bCs/>
          <w:b/>
        </w:rPr>
        <w:t xml:space="preserve">Firm:</w:t>
      </w:r>
      <w:r>
        <w:t xml:space="preserve"> </w:t>
      </w:r>
      <w:r>
        <w:t xml:space="preserve">Ontario Analytical Solutions Ltd.</w:t>
      </w:r>
    </w:p>
    <w:p>
      <w:pPr>
        <w:pStyle w:val="BodyText"/>
      </w:pPr>
      <w:r>
        <w:rPr>
          <w:bCs/>
          <w:b/>
        </w:rPr>
        <w:t xml:space="preserve">Date:</w:t>
      </w:r>
    </w:p>
    <w:p>
      <w:pPr>
        <w:pStyle w:val="BodyText"/>
      </w:pPr>
    </w:p>
    <w:p>
      <w:pPr>
        <w:pStyle w:val="BodyText"/>
      </w:pPr>
      <w:r>
        <w:br/>
      </w:r>
    </w:p>
    <w:bookmarkEnd w:id="20"/>
    <w:bookmarkStart w:id="21" w:name="executive-summary"/>
    <w:p>
      <w:pPr>
        <w:pStyle w:val="Heading2"/>
      </w:pPr>
      <w:r>
        <w:t xml:space="preserve">1. Executive Summary</w:t>
      </w:r>
    </w:p>
    <w:p>
      <w:pPr>
        <w:pStyle w:val="FirstParagraph"/>
      </w:pPr>
      <w:r>
        <w:t xml:space="preserve">This Laboratory Report outlines the comprehensive chemical analysis and regulatory compliance procedures conducted by our team of certified Chemists within the jurisdiction of Canada Toronto. The primary objective of this document is to detail the methodologies employed, results obtained, and interpretations provided for a series of water quality tests performed on samples collected from residential districts in downtown Toronto. Given the unique industrial and urban infrastructure characteristics inherent to Canada Toronto, precise chemical monitoring is essential for maintaining public health standards and environmental integrity.</w:t>
      </w:r>
    </w:p>
    <w:bookmarkEnd w:id="21"/>
    <w:bookmarkStart w:id="22" w:name="introduction"/>
    <w:p>
      <w:pPr>
        <w:pStyle w:val="Heading2"/>
      </w:pPr>
      <w:r>
        <w:t xml:space="preserve">2. Introduction</w:t>
      </w:r>
    </w:p>
    <w:p>
      <w:pPr>
        <w:pStyle w:val="FirstParagraph"/>
      </w:pPr>
      <w:r>
        <w:t xml:space="preserve">The role of a professional Chemist extends beyond simple mixture analysis; it involves rigorous adherence to Canadian Standards Association (CSA) guidelines and provincial regulations set forth by the Ministry of the Environment, Conservation and Parks. In Canada Toronto, the density of population combined with an aging infrastructure necessitates frequent and accurate testing for contaminants such as lead, copper, volatile organic compounds (VOCs), and microbial indicators.</w:t>
      </w:r>
    </w:p>
    <w:p>
      <w:pPr>
        <w:pStyle w:val="BodyText"/>
      </w:pPr>
      <w:r>
        <w:t xml:space="preserve">This report serves as a formal record of our laboratory's findings. It is designed to provide stakeholders—including municipal authorities, property developers, and private clients—with actionable data. The specific focus of this Lab Report is the assessment of heavy metal contamination in drinking water systems located within the greater Toronto area, highlighting the critical intersection between chemical science and public policy in Canada Toronto.</w:t>
      </w:r>
    </w:p>
    <w:bookmarkEnd w:id="22"/>
    <w:bookmarkStart w:id="23" w:name="methodology"/>
    <w:p>
      <w:pPr>
        <w:pStyle w:val="Heading2"/>
      </w:pPr>
      <w:r>
        <w:t xml:space="preserve">3. Methodology</w:t>
      </w:r>
    </w:p>
    <w:p>
      <w:pPr>
        <w:pStyle w:val="FirstParagraph"/>
      </w:pPr>
      <w:r>
        <w:t xml:space="preserve">The samples were collected following strict chain-of-custody protocols to ensure legal defensibility and scientific accuracy. The following methods were utilized by our team of Chemists:</w:t>
      </w:r>
    </w:p>
    <w:p>
      <w:pPr>
        <w:numPr>
          <w:ilvl w:val="0"/>
          <w:numId w:val="1001"/>
        </w:numPr>
        <w:pStyle w:val="Compact"/>
      </w:pPr>
      <w:r>
        <w:rPr>
          <w:bCs/>
          <w:b/>
        </w:rPr>
        <w:t xml:space="preserve">Sample Collection:</w:t>
      </w:r>
      <w:r>
        <w:t xml:space="preserve"> </w:t>
      </w:r>
      <w:r>
        <w:t xml:space="preserve">Water samples were gathered from 50 distinct locations across Canada Toronto, including residential, commercial, and industrial zones. Bottles used for collection were pre-cleaned and certified free of contaminants.</w:t>
      </w:r>
    </w:p>
    <w:p>
      <w:pPr>
        <w:numPr>
          <w:ilvl w:val="0"/>
          <w:numId w:val="1001"/>
        </w:numPr>
        <w:pStyle w:val="Compact"/>
      </w:pPr>
      <w:r>
        <w:rPr>
          <w:bCs/>
          <w:b/>
        </w:rPr>
        <w:t xml:space="preserve">Detection Limits:</w:t>
      </w:r>
    </w:p>
    <w:p>
      <w:pPr>
        <w:numPr>
          <w:ilvl w:val="0"/>
          <w:numId w:val="1000"/>
        </w:numPr>
        <w:pStyle w:val="Compact"/>
      </w:pPr>
    </w:p>
    <w:bookmarkEnd w:id="23"/>
    <w:bookmarkStart w:id="24" w:name="results"/>
    <w:p>
      <w:pPr>
        <w:pStyle w:val="Heading2"/>
      </w:pPr>
      <w:r>
        <w:t xml:space="preserve">4. Results</w:t>
      </w:r>
    </w:p>
    <w:p>
      <w:pPr>
        <w:pStyle w:val="FirstParagraph"/>
      </w:pPr>
      <w:r>
        <w:t xml:space="preserve">The following table summarizes the key chemical parameters measured. All values are presented in milligrams per liter (mg/L) unless otherwise specified.</w:t>
      </w:r>
    </w:p>
    <w:p>
      <w:pPr>
        <w:pStyle w:val="BodyText"/>
      </w:pPr>
      <w:r>
        <w:t xml:space="preserve">PParameter</w:t>
      </w:r>
    </w:p>
    <w:bookmarkEnd w:id="24"/>
    <w:p>
      <w:pPr>
        <w:pStyle w:val="BodyText"/>
      </w:pPr>
      <w:r>
        <w:t xml:space="preserve">Avg Value (Canada Toronto)</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PParameter</w:t>
            </w:r>
          </w:p>
        </w:tc>
        <w:tc>
          <w:tcPr/>
          <w:p>
            <w:pPr>
              <w:pStyle w:val="Compact"/>
              <w:jc w:val="left"/>
            </w:pPr>
            <w:r>
              <w:t xml:space="preserve">Avg Value (Canada Toronto)</w:t>
            </w:r>
          </w:p>
        </w:tc>
      </w:tr>
    </w:tbl>
    <w:p>
      <w:pPr>
        <w:pStyle w:val="BodyText"/>
      </w:pPr>
      <w:r>
        <w:t xml:space="preserve">The data indicates that while most samples fell within acceptable limits, a small percentage of older housing stock in specific neighborhoods of Canada Toronto showed elevated levels of lead. This finding underscores the ongoing need for infrastructure upgrades and regular monitoring by certified Chemists.</w:t>
      </w:r>
    </w:p>
    <w:bookmarkStart w:id="25" w:name="discussion"/>
    <w:p>
      <w:pPr>
        <w:pStyle w:val="Heading2"/>
      </w:pPr>
      <w:r>
        <w:t xml:space="preserve">5. Discussion</w:t>
      </w:r>
    </w:p>
    <w:p>
      <w:pPr>
        <w:pStyle w:val="FirstParagraph"/>
      </w:pPr>
      <w:r>
        <w:t xml:space="preserve">The results presented in this Lab Report reflect broader trends observed in urban centers across Canada Toronto. The presence of trace amounts of heavy metals is often attributed to corrosion of old plumbing fixtures rather than source water contamination. As a Chemist, it is crucial to contextualize these numbers within the framework of local history and infrastructure age.</w:t>
      </w:r>
    </w:p>
    <w:p>
      <w:pPr>
        <w:pStyle w:val="BodyText"/>
      </w:pPr>
      <w:r>
        <w:t xml:space="preserve">Furthermore, the interaction between water chemistry and environmental factors in Canada Toronto cannot be overstated. Seasonal variations in temperature and rainfall affect runoff composition, which in turn influences the treatment processes at local water facilities. Our analysis suggests that current filtration methods are effective but require continuous optimization to address emerging contaminants.</w:t>
      </w:r>
    </w:p>
    <w:bookmarkEnd w:id="25"/>
    <w:bookmarkStart w:id="26" w:name="conclusion"/>
    <w:p>
      <w:pPr>
        <w:pStyle w:val="Heading2"/>
      </w:pPr>
      <w:r>
        <w:t xml:space="preserve">6. Conclusion</w:t>
      </w:r>
    </w:p>
    <w:p>
      <w:pPr>
        <w:pStyle w:val="FirstParagraph"/>
      </w:pPr>
      <w:r>
        <w:t xml:space="preserve">In conclusion, this Laboratory Report demonstrates the efficacy of our testing protocols and the importance of employing qualified Chemists in ensuring water safety. The findings from Canada Toronto highlight both successes and areas for improvement in public water management.</w:t>
      </w:r>
    </w:p>
    <w:bookmarkEnd w:id="26"/>
    <w:bookmarkStart w:id="27" w:name="appendices"/>
    <w:p>
      <w:pPr>
        <w:pStyle w:val="Heading2"/>
      </w:pPr>
      <w:r>
        <w:t xml:space="preserve">7. Appendices</w:t>
      </w:r>
    </w:p>
    <w:p>
      <w:pPr>
        <w:pStyle w:val="FirstParagraph"/>
      </w:pPr>
      <w:r>
        <w:rPr>
          <w:bCs/>
          <w:b/>
        </w:rPr>
        <w:t xml:space="preserve">A:</w:t>
      </w:r>
    </w:p>
    <w:p>
      <w:pPr>
        <w:pStyle w:val="BodyText"/>
      </w:pPr>
    </w:p>
    <w:p>
      <w:pPr>
        <w:pStyle w:val="BodyText"/>
      </w:pPr>
      <w:r>
        <w:t xml:space="preserve">PParameter</w:t>
      </w:r>
    </w:p>
    <w:bookmarkEnd w:id="27"/>
    <w:p>
      <w:pPr>
        <w:pStyle w:val="BodyText"/>
      </w:pPr>
      <w:r>
        <w:t xml:space="preserve">Avg Value (Canada Toronto)</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PParameter</w:t>
            </w:r>
          </w:p>
        </w:tc>
        <w:tc>
          <w:tcPr/>
          <w:p>
            <w:pPr>
              <w:pStyle w:val="Compact"/>
              <w:jc w:val="left"/>
            </w:pPr>
            <w:r>
              <w:t xml:space="preserve">Avg Value (Canada Toronto)</w:t>
            </w:r>
          </w:p>
        </w:tc>
      </w:tr>
    </w:tbl>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Services in Canada Toronto</dc:title>
  <dc:creator/>
  <dc:language>en</dc:language>
  <cp:keywords/>
  <dcterms:created xsi:type="dcterms:W3CDTF">2026-07-29T12:15:57Z</dcterms:created>
  <dcterms:modified xsi:type="dcterms:W3CDTF">2026-07-29T12:15:57Z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