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Chemist</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Andean Chemical Analysis Center</w:t>
      </w:r>
    </w:p>
    <w:p>
      <w:pPr>
        <w:pStyle w:val="BodyText"/>
      </w:pPr>
      <w:r>
        <w:rPr>
          <w:bCs/>
          <w:b/>
        </w:rPr>
        <w:t xml:space="preserve">District of Operation:</w:t>
      </w:r>
      <w:r>
        <w:t xml:space="preserve"> </w:t>
      </w:r>
      <w:r>
        <w:t xml:space="preserve">Colombia Medellín</w:t>
      </w:r>
    </w:p>
    <w:p>
      <w:pPr>
        <w:pStyle w:val="BodyText"/>
      </w:pPr>
      <w:r>
        <w:rPr>
          <w:bCs/>
          <w:b/>
        </w:rPr>
        <w:t xml:space="preserve">Status of Analyst:</w:t>
      </w:r>
      <w:r>
        <w:t xml:space="preserve">Licensed Chemist</w:t>
      </w:r>
    </w:p>
    <w:bookmarkEnd w:id="20"/>
    <w:bookmarkStart w:id="21" w:name="executive-summary"/>
    <w:p>
      <w:pPr>
        <w:pStyle w:val="Heading2"/>
      </w:pPr>
      <w:r>
        <w:t xml:space="preserve">1. Executive Summary</w:t>
      </w:r>
    </w:p>
    <w:p>
      <w:pPr>
        <w:pStyle w:val="FirstParagraph"/>
      </w:pPr>
      <w:r>
        <w:t xml:space="preserve">This laboratory report details the comprehensive chemical analysis performed by a certified chemist under the regulatory frameworks applicable in Colombia Medellín. The primary objective was to evaluate water quality parameters and soil contamination levels resulting from rapid industrialization in the Aburrá Valley region. As a professional chemist operating within this specific geographical context, it is imperative to adhere not only to international standards but also to the specific environmental regulations established by Colombian authorities such as the Ministry of Environment and Sustainable Development. The findings presented herein highlight critical areas requiring immediate remediation and long-term monitoring strategies tailored for the unique climatic and industrial landscape of Colombia Medellín.</w:t>
      </w:r>
    </w:p>
    <w:bookmarkEnd w:id="21"/>
    <w:bookmarkStart w:id="22" w:name="introduction"/>
    <w:p>
      <w:pPr>
        <w:pStyle w:val="Heading2"/>
      </w:pPr>
      <w:r>
        <w:t xml:space="preserve">2. Introduction</w:t>
      </w:r>
    </w:p>
    <w:p>
      <w:pPr>
        <w:pStyle w:val="FirstParagraph"/>
      </w:pPr>
      <w:r>
        <w:t xml:space="preserve">The city of Colombia Medellín, located in the Aburrá Valley, has undergone significant economic transformation over the past few decades. This shift from an agricultural economy to a service and industrial hub has necessitated rigorous oversight by chemists to ensure environmental safety and public health compliance. The role of the chemist extends beyond simple analysis; it involves interpreting complex data sets against local legislative benchmarks specific to Colombia Medellín.</w:t>
      </w:r>
    </w:p>
    <w:p>
      <w:pPr>
        <w:pStyle w:val="BodyText"/>
      </w:pPr>
      <w:r>
        <w:t xml:space="preserve">The scope of this Laboratory Report covers two primary domains: surface water analysis from tributaries feeding into the Medellín River system, and soil toxicity assessments in industrial zones adjacent to manufacturing plants. Understanding the chemical interactions within these matrices is crucial for developing sustainable urban planning policies. The chemist responsible for this report utilized advanced spectroscopic methods and chromatography techniques to ensure precision and accuracy, reflecting the high standards expected of scientific professionals in Colombia Medellín.</w:t>
      </w:r>
    </w:p>
    <w:bookmarkEnd w:id="22"/>
    <w:bookmarkStart w:id="25" w:name="methodology"/>
    <w:p>
      <w:pPr>
        <w:pStyle w:val="Heading2"/>
      </w:pPr>
      <w:r>
        <w:t xml:space="preserve">3. Methodology</w:t>
      </w:r>
    </w:p>
    <w:p>
      <w:pPr>
        <w:pStyle w:val="FirstParagraph"/>
      </w:pPr>
      <w:r>
        <w:t xml:space="preserve">All procedures outlined in this Laboratory Report were conducted according to Standard Operating Procedures (SOPs) adopted by the Ministry of Environment and adapted for local conditions in Colombia Medellín. The chemist employed a stratified sampling method to ensure representativeness across different urban and peri-urban sectors.</w:t>
      </w:r>
    </w:p>
    <w:bookmarkStart w:id="23" w:name="sample-collection"/>
    <w:p>
      <w:pPr>
        <w:pStyle w:val="Heading3"/>
      </w:pPr>
      <w:r>
        <w:t xml:space="preserve">3.1 Sample Collection</w:t>
      </w:r>
    </w:p>
    <w:p>
      <w:pPr>
        <w:pStyle w:val="FirstParagraph"/>
      </w:pPr>
      <w:r>
        <w:t xml:space="preserve">Samples were collected using sterile polyethylene bottles for water analysis and stainless steel augers for soil sampling. All samples were immediately placed in temperature-controlled coolers to preserve chemical integrity during transport back to the main Laboratory Report facility.</w:t>
      </w:r>
    </w:p>
    <w:bookmarkEnd w:id="23"/>
    <w:bookmarkStart w:id="24" w:name="analytical-techniques"/>
    <w:p>
      <w:pPr>
        <w:pStyle w:val="Heading3"/>
      </w:pPr>
      <w:r>
        <w:t xml:space="preserve">3.2 Analytical Techniques</w:t>
      </w:r>
    </w:p>
    <w:p>
      <w:pPr>
        <w:numPr>
          <w:ilvl w:val="0"/>
          <w:numId w:val="1001"/>
        </w:numPr>
        <w:pStyle w:val="Compact"/>
      </w:pPr>
      <w:r>
        <w:rPr>
          <w:bCs/>
          <w:b/>
        </w:rPr>
        <w:t xml:space="preserve">pH and Conductivity:</w:t>
      </w:r>
      <w:r>
        <w:t xml:space="preserve"> </w:t>
      </w:r>
      <w:r>
        <w:t xml:space="preserve">Measured using calibrated portable meters.</w:t>
      </w:r>
    </w:p>
    <w:p>
      <w:pPr>
        <w:numPr>
          <w:ilvl w:val="0"/>
          <w:numId w:val="1001"/>
        </w:numPr>
        <w:pStyle w:val="Compact"/>
      </w:pPr>
      <w:r>
        <w:rPr>
          <w:bCs/>
          <w:b/>
        </w:rPr>
        <w:t xml:space="preserve">Spectrophotometry:</w:t>
      </w:r>
      <w:r>
        <w:t xml:space="preserve"> </w:t>
      </w:r>
      <w:r>
        <w:t xml:space="preserve">Used for detecting heavy metals such as lead, mercury, and cadmium.</w:t>
      </w:r>
    </w:p>
    <w:p>
      <w:pPr>
        <w:numPr>
          <w:ilvl w:val="0"/>
          <w:numId w:val="1001"/>
        </w:numPr>
        <w:pStyle w:val="Compact"/>
      </w:pPr>
      <w:r>
        <w:rPr>
          <w:bCs/>
          <w:b/>
        </w:rPr>
        <w:t xml:space="preserve">Gas Chromatography-Mass Spectrometry (GC-MS):</w:t>
      </w:r>
      <w:r>
        <w:t xml:space="preserve"> </w:t>
      </w:r>
      <w:r>
        <w:t xml:space="preserve">Employed for identifying volatile organic compounds (VOCs) often found in industrial runoff within Colombia Medellín.</w:t>
      </w:r>
    </w:p>
    <w:bookmarkEnd w:id="24"/>
    <w:bookmarkEnd w:id="25"/>
    <w:bookmarkStart w:id="26" w:name="results"/>
    <w:p>
      <w:pPr>
        <w:pStyle w:val="Heading2"/>
      </w:pPr>
      <w:r>
        <w:t xml:space="preserve">4. Results</w:t>
      </w:r>
    </w:p>
    <w:p>
      <w:pPr>
        <w:pStyle w:val="FirstParagraph"/>
      </w:pPr>
      <w:r>
        <w:t xml:space="preserve">The following data represents the quantitative findings obtained by the chemist during this study. All values are averages of triplicate measurements.</w:t>
      </w:r>
    </w:p>
    <w:p>
      <w:pPr>
        <w:pStyle w:val="BodyText"/>
      </w:pPr>
      <w:r>
        <w:t xml:space="preserve">Parameter</w:t>
      </w:r>
    </w:p>
    <w:bookmarkEnd w:id="26"/>
    <w:p>
      <w:pPr>
        <w:pStyle w:val="BodyText"/>
      </w:pPr>
      <w:r>
        <w:t xml:space="preserve">Critical Zone A (Industrial)</w:t>
      </w:r>
    </w:p>
    <w:p>
      <w:pPr>
        <w:pStyle w:val="BodyText"/>
      </w:pPr>
      <w:r>
        <w:t xml:space="preserve">Critical Zone B (Residential/Urban)</w:t>
      </w:r>
    </w:p>
    <w:p>
      <w:pPr>
        <w:pStyle w:val="BodyText"/>
      </w:pPr>
      <w:r>
        <w:t xml:space="preserve">National Limit (Colombia Medellín Standards)</w:t>
      </w:r>
    </w:p>
    <w:p>
      <w:pPr>
        <w:pStyle w:val="BodyText"/>
      </w:pPr>
      <w:r>
        <w:br/>
      </w:r>
    </w:p>
    <w:p>
      <w:pPr>
        <w:pStyle w:val="BodyText"/>
      </w:pPr>
      <w:r>
        <w:t xml:space="preserve">pH Level</w:t>
      </w:r>
    </w:p>
    <w:p>
      <w:pPr>
        <w:pStyle w:val="BodyText"/>
      </w:pPr>
      <w:r>
        <w:t xml:space="preserve">6.2</w:t>
      </w:r>
    </w:p>
    <w:p>
      <w:pPr>
        <w:pStyle w:val="BodyText"/>
      </w:pPr>
      <w:r>
        <w:br/>
      </w:r>
      <w:r>
        <w:t xml:space="preserve">7.4</w:t>
      </w:r>
      <w:r>
        <w:br/>
      </w:r>
      <w:r>
        <w:t xml:space="preserve">6.5 - 8.</w:t>
      </w:r>
      <w:r>
        <w:br/>
      </w:r>
    </w:p>
    <w:p>
      <w:pPr>
        <w:pStyle w:val="BodyText"/>
      </w:pPr>
      <w:r>
        <w:t xml:space="preserve">Dissolved Oxygen (mg/L)</w:t>
      </w:r>
    </w:p>
    <w:p>
      <w:pPr>
        <w:pStyle w:val="BodyText"/>
      </w:pPr>
      <w:r>
        <w:br/>
      </w:r>
      <w:r>
        <w:t xml:space="preserve">4.1</w:t>
      </w:r>
      <w:r>
        <w:br/>
      </w:r>
      <w:r>
        <w:t xml:space="preserve">7.8</w:t>
      </w:r>
      <w:r>
        <w:br/>
      </w:r>
      <w:r>
        <w:t xml:space="preserve">&gt;5.0</w:t>
      </w:r>
    </w:p>
    <w:p>
      <w:pPr>
        <w:pStyle w:val="BodyText"/>
      </w:pPr>
      <w:r>
        <w:t xml:space="preserve">Cadmium (ppm)</w:t>
      </w:r>
    </w:p>
    <w:p>
      <w:pPr>
        <w:pStyle w:val="BodyText"/>
      </w:pPr>
      <w:r>
        <w:br/>
      </w:r>
      <w:r>
        <w:t xml:space="preserve">0.12</w:t>
      </w:r>
      <w:r>
        <w:br/>
      </w:r>
      <w:r>
        <w:t xml:space="preserve">0.01</w:t>
      </w:r>
      <w:r>
        <w:br/>
      </w:r>
      <w:r>
        <w:t xml:space="preserve">0.05</w:t>
      </w:r>
    </w:p>
    <w:p>
      <w:pPr>
        <w:pStyle w:val="BodyText"/>
      </w:pPr>
      <w:r>
        <w:t xml:space="preserve">Total Suspended Solids (mg/L)</w:t>
      </w:r>
    </w:p>
    <w:p>
      <w:pPr>
        <w:pStyle w:val="BodyText"/>
      </w:pPr>
      <w:r>
        <w:br/>
      </w:r>
      <w:r>
        <w:t xml:space="preserve">45</w:t>
      </w:r>
      <w:r>
        <w:br/>
      </w:r>
      <w:r>
        <w:t xml:space="preserve">12</w:t>
      </w:r>
      <w:r>
        <w:br/>
      </w:r>
      <w:r>
        <w:t xml:space="preserve">50</w:t>
      </w:r>
    </w:p>
    <w:p>
      <w:pPr>
        <w:pStyle w:val="BodyText"/>
      </w:pPr>
      <w:r>
        <w:rPr>
          <w:iCs/>
          <w:i/>
        </w:rPr>
        <w:t xml:space="preserve">Note: Critical Zone A exhibits elevated levels of heavy metals, indicating significant industrial pollution relevant to the broader context of environmental health in Colombia Medellín.</w:t>
      </w:r>
    </w:p>
    <w:bookmarkStart w:id="27" w:name="discussion"/>
    <w:p>
      <w:pPr>
        <w:pStyle w:val="Heading2"/>
      </w:pPr>
      <w:r>
        <w:t xml:space="preserve">5. Discussion</w:t>
      </w:r>
    </w:p>
    <w:p>
      <w:pPr>
        <w:pStyle w:val="FirstParagraph"/>
      </w:pPr>
      <w:r>
        <w:t xml:space="preserve">The results presented in this Laboratory Report indicate a concerning trend regarding heavy metal contamination in specific zones of Colombia Medellín. As the chemist who conducted this analysis, it is evident that historical industrial practices have left residual toxic footprints on both soil and water systems. The pH levels in Zone A are slightly acidic, which may facilitate the leaching of metals into groundwater sources.</w:t>
      </w:r>
    </w:p>
    <w:p>
      <w:pPr>
        <w:pStyle w:val="BodyText"/>
      </w:pPr>
      <w:r>
        <w:t xml:space="preserve">The deviation from standard limits underscores the urgency for stricter enforcement of environmental laws by local authorities in Colombia Medellín. It is also important to note that rainfall patterns typical of this region can exacerbate runoff issues, carrying contaminants further downstream. Therefore, a holistic approach involving continuous monitoring by qualified chemists is essential to mitigate these risks effectively.</w:t>
      </w:r>
    </w:p>
    <w:bookmarkEnd w:id="27"/>
    <w:bookmarkStart w:id="28" w:name="conclusion"/>
    <w:p>
      <w:pPr>
        <w:pStyle w:val="Heading2"/>
      </w:pPr>
      <w:r>
        <w:t xml:space="preserve">6. Conclusion</w:t>
      </w:r>
    </w:p>
    <w:p>
      <w:pPr>
        <w:pStyle w:val="FirstParagraph"/>
      </w:pPr>
      <w:r>
        <w:t xml:space="preserve">In conclusion, this Laboratory Report provides a detailed account of the chemical status of selected areas in Colombia Medellín. The work performed by the chemist highlights specific points of failure in current environmental management practices. Immediate action is required to address the high concentration of cadmium and other pollutants identified in Critical Zone A.</w:t>
      </w:r>
    </w:p>
    <w:p>
      <w:pPr>
        <w:pStyle w:val="BodyText"/>
      </w:pPr>
      <w:r>
        <w:t xml:space="preserve">We recommend implementing advanced filtration systems and regular soil remediation programs. Furthermore, collaboration between local government bodies, academic institutions, and professional chemists is vital for sustaining the environmental integrity of Colombia Medellín. This report serves as a foundational document for future policy-making aimed at protecting both human health and ecological balance in the region.</w:t>
      </w:r>
    </w:p>
    <w:bookmarkEnd w:id="28"/>
    <w:bookmarkStart w:id="29" w:name="references"/>
    <w:p>
      <w:pPr>
        <w:pStyle w:val="Heading2"/>
      </w:pPr>
      <w:r>
        <w:t xml:space="preserve">7. References</w:t>
      </w:r>
    </w:p>
    <w:p>
      <w:pPr>
        <w:numPr>
          <w:ilvl w:val="0"/>
          <w:numId w:val="1002"/>
        </w:numPr>
        <w:pStyle w:val="Compact"/>
      </w:pPr>
      <w:r>
        <w:rPr>
          <w:bCs/>
          <w:b/>
        </w:rPr>
        <w:t xml:space="preserve">Ministry of Environment and Sustainable Development (Colombia):</w:t>
      </w:r>
      <w:r>
        <w:br/>
      </w:r>
      <w:r>
        <w:t xml:space="preserve">Guidelines for Water Quality in Colombia Medellín.</w:t>
      </w:r>
    </w:p>
    <w:p>
      <w:pPr>
        <w:numPr>
          <w:ilvl w:val="0"/>
          <w:numId w:val="1002"/>
        </w:numPr>
        <w:pStyle w:val="Compact"/>
      </w:pPr>
      <w:r>
        <w:rPr>
          <w:bCs/>
          <w:b/>
        </w:rPr>
        <w:t xml:space="preserve">Ambiente Metropolitano:</w:t>
      </w:r>
      <w:r>
        <w:br/>
      </w:r>
      <w:r>
        <w:t xml:space="preserve">Annual Report on Industrial Emissions in the Aburrá Valley, 2023.</w:t>
      </w:r>
    </w:p>
    <w:p>
      <w:pPr>
        <w:numPr>
          <w:ilvl w:val="0"/>
          <w:numId w:val="1002"/>
        </w:numPr>
        <w:pStyle w:val="Compact"/>
      </w:pPr>
      <w:r>
        <w:rPr>
          <w:bCs/>
          <w:b/>
        </w:rPr>
        <w:t xml:space="preserve">Standard Methods for the Examination of Water and Wastewater:</w:t>
      </w:r>
      <w:r>
        <w:t xml:space="preserve"> </w:t>
      </w:r>
      <w:r>
        <w:t xml:space="preserve">American Public Health Association.</w:t>
      </w:r>
    </w:p>
    <w:bookmarkEnd w:id="29"/>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Chemist Analysis in Colombia Medellín</dc:title>
  <dc:creator/>
  <dc:language>en</dc:language>
  <cp:keywords/>
  <dcterms:created xsi:type="dcterms:W3CDTF">2026-07-29T04:14:48Z</dcterms:created>
  <dcterms:modified xsi:type="dcterms:W3CDTF">2026-07-29T04:14:48Z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