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Analysis</w:t>
      </w:r>
      <w:r>
        <w:t xml:space="preserve"> </w:t>
      </w:r>
      <w:r>
        <w:t xml:space="preserve">and</w:t>
      </w:r>
      <w:r>
        <w:t xml:space="preserve"> </w:t>
      </w:r>
      <w:r>
        <w:t xml:space="preserve">Safety</w:t>
      </w:r>
      <w:r>
        <w:t xml:space="preserve"> </w:t>
      </w:r>
      <w:r>
        <w:t xml:space="preserve">Protocols</w:t>
      </w:r>
      <w:r>
        <w:t xml:space="preserve"> </w:t>
      </w:r>
      <w:r>
        <w:t xml:space="preserve">for</w:t>
      </w:r>
      <w:r>
        <w:t xml:space="preserve"> </w:t>
      </w:r>
      <w:r>
        <w:t xml:space="preserve">the</w:t>
      </w:r>
      <w:r>
        <w:t xml:space="preserve"> </w:t>
      </w:r>
      <w:r>
        <w:t xml:space="preserve">Chemist</w:t>
      </w:r>
      <w:r>
        <w:t xml:space="preserve"> </w:t>
      </w:r>
      <w:r>
        <w:t xml:space="preserve">in</w:t>
      </w:r>
      <w:r>
        <w:t xml:space="preserve"> </w:t>
      </w:r>
      <w:r>
        <w:t xml:space="preserve">Indonesia</w:t>
      </w:r>
      <w:r>
        <w:t xml:space="preserve"> </w:t>
      </w:r>
      <w:r>
        <w:t xml:space="preserve">Jakarta</w:t>
      </w:r>
    </w:p>
    <w:bookmarkStart w:id="20" w:name="X4e0ced3a9146b66f920a5b1106bc5009030dbf7"/>
    <w:p>
      <w:pPr>
        <w:pStyle w:val="Heading1"/>
      </w:pPr>
      <w:r>
        <w:t xml:space="preserve">Laboratory Report: Chemical Analysis and Safety Protocols for the Chemist in Indonesia Jakarta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Laboratory Management &amp; Regulatory Compliance Board, Indonesia Jakarta</w:t>
      </w:r>
      <w:r>
        <w:br/>
      </w:r>
      <w:r>
        <w:rPr>
          <w:bCs/>
          <w:b/>
        </w:rPr>
        <w:t xml:space="preserve">From:</w:t>
      </w:r>
      <w:r>
        <w:t xml:space="preserve"> </w:t>
      </w:r>
      <w:r>
        <w:t xml:space="preserve">Senior Analytical Chemist Division</w:t>
      </w:r>
      <w:r>
        <w:br/>
      </w:r>
    </w:p>
    <w:p>
      <w:pPr>
        <w:pStyle w:val="BodyText"/>
      </w:pPr>
      <w:r>
        <w:t xml:space="preserve">Status:</w:t>
      </w:r>
    </w:p>
    <w:bookmarkEnd w:id="20"/>
    <w:bookmarkStart w:id="21" w:name="i.-executive-summary"/>
    <w:p>
      <w:pPr>
        <w:pStyle w:val="Heading2"/>
      </w:pPr>
      <w:r>
        <w:t xml:space="preserve">I. Executive Summary</w:t>
      </w:r>
    </w:p>
    <w:p>
      <w:pPr>
        <w:pStyle w:val="FirstParagraph"/>
      </w:pPr>
      <w:r>
        <w:t xml:space="preserve">This Lab Report details the comprehensive chemical analysis, safety adherence, and operational procedures conducted by the designated Chemist within the industrial and academic laboratories of Indonesia Jakarta. As a rapidly developing hub for manufacturing, pharmaceuticals, and environmental monitoring in Southeast Asia, Indonesia Jakarta presents unique challenges regarding chemical storage, waste disposal due to high humidity levels during monsoon seasons.</w:t>
      </w:r>
      <w:r>
        <w:t xml:space="preserve"> </w:t>
      </w:r>
      <w:r>
        <w:t xml:space="preserve">The primary objective of this report is to evaluate the efficiency of current analytical methods employed by the Chemist while ensuring strict compliance with local regulations established by Indonesian authorities. This document serves as a critical record for quality assurance, regulatory audits, and future procedural adjustments specific to the geographical and climatic conditions of Indonesia Jakarta.</w:t>
      </w:r>
    </w:p>
    <w:bookmarkEnd w:id="21"/>
    <w:bookmarkStart w:id="22" w:name="ii.-introduction"/>
    <w:p>
      <w:pPr>
        <w:pStyle w:val="Heading2"/>
      </w:pPr>
      <w:r>
        <w:t xml:space="preserve">II. Introduction</w:t>
      </w:r>
    </w:p>
    <w:p>
      <w:pPr>
        <w:pStyle w:val="FirstParagraph"/>
      </w:pPr>
      <w:r>
        <w:t xml:space="preserve">The role of a</w:t>
      </w:r>
      <w:r>
        <w:t xml:space="preserve"> </w:t>
      </w:r>
      <w:r>
        <w:rPr>
          <w:bCs/>
          <w:b/>
        </w:rPr>
        <w:t xml:space="preserve">Chemist</w:t>
      </w:r>
      <w:r>
        <w:t xml:space="preserve"> </w:t>
      </w:r>
      <w:r>
        <w:t xml:space="preserve">in Indonesia Jakarta has evolved significantly over the past decade. With the expansion of petrochemical plants in Tanjung Priok Port, pharmaceutical manufacturing hubs in South Tangerang, and water treatment facilities across Greater Jakarta (Jabodetabek), the demand for precise chemical analysis is at an all-time high.</w:t>
      </w:r>
      <w:r>
        <w:t xml:space="preserve"> </w:t>
      </w:r>
      <w:r>
        <w:t xml:space="preserve">Indonesia Jakarta operates under strict environmental laws enforced by the Ministry of Environment and Forestry (KLHK). Therefore, any laboratory operating within this region must adhere to rigorous standards set forth by the National Standardization Agency of Indonesia (BSN) and international benchmarks such as ISO 17025. This Lab Report outlines our findings from a three-month period where we monitored chemical processing rates, accuracy of spectroscopic analysis, and adherence to safety protocols.</w:t>
      </w:r>
    </w:p>
    <w:bookmarkEnd w:id="22"/>
    <w:bookmarkStart w:id="23" w:name="iii.-methodology"/>
    <w:p>
      <w:pPr>
        <w:pStyle w:val="Heading2"/>
      </w:pPr>
      <w:r>
        <w:t xml:space="preserve">III. Methodology</w:t>
      </w:r>
    </w:p>
    <w:p>
      <w:pPr>
        <w:pStyle w:val="FirstParagraph"/>
      </w:pPr>
      <w:r>
        <w:t xml:space="preserve">The study was conducted across five primary laboratory sites in Indonesia Jakarta. The following methodologies were utilized by the Chemist team:</w:t>
      </w:r>
      <w:r>
        <w:t xml:space="preserve"> </w:t>
      </w:r>
      <w:r>
        <w:t xml:space="preserve">1.</w:t>
      </w:r>
      <w:r>
        <w:rPr>
          <w:bCs/>
          <w:b/>
        </w:rPr>
        <w:t xml:space="preserve">Spectrophotometric Analysis:</w:t>
      </w:r>
      <w:r>
        <w:t xml:space="preserve"> </w:t>
      </w:r>
      <w:r>
        <w:t xml:space="preserve">Used for detecting trace metal contaminants in industrial wastewater before discharge into Jakarta's extensive canal systems.</w:t>
      </w:r>
      <w:r>
        <w:t xml:space="preserve"> </w:t>
      </w:r>
      <w:r>
        <w:t xml:space="preserve">2.</w:t>
      </w:r>
      <w:r>
        <w:rPr>
          <w:bCs/>
          <w:b/>
        </w:rPr>
        <w:t xml:space="preserve">Titration Methods:</w:t>
      </w:r>
    </w:p>
    <w:p>
      <w:pPr>
        <w:pStyle w:val="BodyText"/>
      </w:pPr>
      <w:r>
        <w:t xml:space="preserve">Standardized acid-base titrations were employed to determine the alkalinity and acidity of soil samples collected from reclamation areas in North Jakarta.</w:t>
      </w:r>
      <w:r>
        <w:t xml:space="preserve"> </w:t>
      </w:r>
      <w:r>
        <w:t xml:space="preserve">3.</w:t>
      </w:r>
      <w:r>
        <w:rPr>
          <w:bCs/>
          <w:b/>
        </w:rPr>
        <w:t xml:space="preserve">Gas Chromatography-Mass Spectrometry (GC-MS):</w:t>
      </w:r>
    </w:p>
    <w:p>
      <w:pPr>
        <w:pStyle w:val="BodyText"/>
      </w:pPr>
      <w:r>
        <w:t xml:space="preserve">Utilized for identifying volatile organic compounds (VOCs) emitted from petrochemical refineries in the Cikarang industrial zone, which serves as a critical supply hub for Indonesia Jakarta.</w:t>
      </w:r>
      <w:r>
        <w:t xml:space="preserve"> </w:t>
      </w:r>
      <w:r>
        <w:t xml:space="preserve">All procedures were documented in real-time using digital lab notebooks to ensure transparency and traceability, crucial aspects of any modern Lab Report.</w:t>
      </w:r>
    </w:p>
    <w:bookmarkEnd w:id="23"/>
    <w:bookmarkStart w:id="24" w:name="iv.-results-and-observations"/>
    <w:p>
      <w:pPr>
        <w:pStyle w:val="Heading2"/>
      </w:pPr>
      <w:r>
        <w:t xml:space="preserve">IV. Results and Observations</w:t>
      </w:r>
    </w:p>
    <w:p>
      <w:pPr>
        <w:pStyle w:val="FirstParagraph"/>
      </w:pPr>
      <w:r>
        <w:t xml:space="preserve">The data collected from the laboratories in Indonesia Jakarta revealed several key trends regarding chemical stability and analytical precision:</w:t>
      </w:r>
    </w:p>
    <w:p>
      <w:pPr>
        <w:pStyle w:val="BodyText"/>
      </w:pPr>
      <w:r>
        <w:rPr>
          <w:bCs/>
          <w:b/>
        </w:rPr>
        <w:t xml:space="preserve">Test Parameter</w:t>
      </w:r>
    </w:p>
    <w:bookmarkEnd w:id="24"/>
    <w:p>
      <w:pPr>
        <w:pStyle w:val="BodyText"/>
      </w:pPr>
      <w:r>
        <w:rPr>
          <w:bCs/>
          <w:b/>
        </w:rPr>
        <w:t xml:space="preserve">Average Result</w:t>
      </w:r>
    </w:p>
    <w:p>
      <w:pPr>
        <w:pStyle w:val="BodyText"/>
      </w:pPr>
      <w:r>
        <w:rPr>
          <w:bCs/>
          <w:b/>
        </w:rPr>
        <w:t xml:space="preserve">Tolerance Limit (Indonesian Standards)</w:t>
      </w:r>
    </w:p>
    <w:p>
      <w:pPr>
        <w:pStyle w:val="BodyText"/>
      </w:pPr>
      <w:r>
        <w:t xml:space="preserve">, Jakarta</w:t>
      </w:r>
    </w:p>
    <w:p>
      <w:pPr>
        <w:pStyle w:val="BodyText"/>
      </w:pPr>
      <w:r>
        <w:rPr>
          <w:bCs/>
          <w:b/>
        </w:rPr>
        <w:t xml:space="preserve">pH of Industrial Effluent</w:t>
      </w:r>
    </w:p>
    <w:p>
      <w:pPr>
        <w:pStyle w:val="BodyText"/>
      </w:pPr>
      <w:r>
        <w:rPr>
          <w:bCs/>
          <w:b/>
        </w:rPr>
        <w:t xml:space="preserve">Average pH: 7.2</w:t>
      </w:r>
    </w:p>
    <w:p>
      <w:pPr>
        <w:pStyle w:val="BodyText"/>
      </w:pPr>
      <w:r>
        <w:t xml:space="preserve">, Jakarta requires a strict neutralization process before discharge.</w:t>
      </w:r>
    </w:p>
    <w:p>
      <w:pPr>
        <w:pStyle w:val="BodyText"/>
      </w:pPr>
      <w:r>
        <w:t xml:space="preserve">. The humidity in Indonesia Jakarta averages around 80%, which can affect the hygroscopic nature of certain reagents. Our data indicates that desiccant usage rates have increased by 15% compared to previous dry-season reports.</w:t>
      </w:r>
    </w:p>
    <w:bookmarkStart w:id="25" w:name="v.-discussion"/>
    <w:p>
      <w:pPr>
        <w:pStyle w:val="Heading2"/>
      </w:pPr>
      <w:r>
        <w:t xml:space="preserve">V. Discussion</w:t>
      </w:r>
    </w:p>
    <w:p>
      <w:pPr>
        <w:pStyle w:val="FirstParagraph"/>
      </w:pPr>
      <w:r>
        <w:t xml:space="preserve">The findings highlight the critical intersection between chemical science and regional environmental management in Indonesia Jakarta. The Chemist plays a pivotal role not only in generating data but also in interpreting how local climate factors influence experimental outcomes.</w:t>
      </w:r>
      <w:r>
        <w:t xml:space="preserve"> </w:t>
      </w:r>
      <w:r>
        <w:t xml:space="preserve">For instance, the high humidity characteristic of Indonesia Jakarta necessitates stricter control over air conditioning systems within laboratories to prevent moisture ingress into sensitive analytical instruments like NMR spectrometers. Furthermore, the transportation of hazardous chemicals through Jakarta's congested traffic requires robust packaging solutions to prevent leaks or breaks due to vibration and heat buildup.</w:t>
      </w:r>
      <w:r>
        <w:t xml:space="preserve"> </w:t>
      </w:r>
      <w:r>
        <w:t xml:space="preserve">From a regulatory standpoint, the Lab Report confirms that all participating facilities in Indonesia Jakarta are currently meeting the minimum safety thresholds mandated by law. However, there is room for improvement regarding digital integration in data logging. Transitioning fully from paper-based logs to automated cloud-based systems managed by the Chemist can reduce human error and enhance real-time monitoring capabilities for environmental compliance officers., Jakarta</w:t>
      </w:r>
    </w:p>
    <w:p>
      <w:pPr>
        <w:pStyle w:val="BodyText"/>
      </w:pPr>
      <w:r>
        <w:t xml:space="preserve">. As a global leader in palm oil production and a major hub for coal-fired power generation, Indonesia Jakarta faces significant pressure to reduce its carbon footprint. The work of the Chemist is directly linked to these national goals through accurate emission tracking and the development of greener chemical processes.</w:t>
      </w:r>
    </w:p>
    <w:p>
      <w:pPr>
        <w:pStyle w:val="BodyText"/>
      </w:pPr>
      <w:r>
        <w:t xml:space="preserve">Indonesia Jakarta. By adhering to strict safety protocols and utilizing advanced analytical techniques, we ensure that our operations contribute positively to both public health and industrial sustainability. This Lab Report stands as a testament to our commitment to excellence in chemical sciences within this dynamic urban environment., Jakarta</w:t>
      </w:r>
    </w:p>
    <w:bookmarkEnd w:id="25"/>
    <w:bookmarkStart w:id="26" w:name="vi.-conclusion"/>
    <w:p>
      <w:pPr>
        <w:pStyle w:val="Heading2"/>
      </w:pPr>
      <w:r>
        <w:t xml:space="preserve">VI. Conclusion</w:t>
      </w:r>
    </w:p>
    <w:p>
      <w:pPr>
        <w:pStyle w:val="FirstParagraph"/>
      </w:pPr>
      <w:r>
        <w:t xml:space="preserve">This comprehensive Lab Report has detailed the operational status, analytical results, and safety compliance of laboratory activities conducted by the Chemist team in Indonesia Jakarta. The data confirms that while environmental challenges such as humidity and industrial density pose risks, robust protocols are in place to mitigate these issues., Jakarta</w:t>
      </w:r>
    </w:p>
    <w:p>
      <w:pPr>
        <w:pStyle w:val="BodyText"/>
      </w:pPr>
      <w:r>
        <w:t xml:space="preserve">. We recommend continuing investment in climate-controlled environments for laboratories and regular training programs for staff on handling volatile substances under tropical conditions. Future studies should focus on the long-term impact of microplastics detected in Jakarta Bay water samples, requiring further specialized analysis by the Chemist division., Jakarta</w:t>
      </w:r>
    </w:p>
    <w:p>
      <w:pPr>
        <w:pStyle w:val="BodyText"/>
      </w:pPr>
      <w:r>
        <w:t xml:space="preserve">.</w:t>
      </w:r>
    </w:p>
    <w:bookmarkEnd w:id="26"/>
    <w:bookmarkStart w:id="27" w:name="vii.-recommendations"/>
    <w:p>
      <w:pPr>
        <w:pStyle w:val="Heading2"/>
      </w:pPr>
      <w:r>
        <w:t xml:space="preserve">VII. Recommendations</w:t>
      </w:r>
    </w:p>
    <w:p>
      <w:pPr>
        <w:pStyle w:val="FirstParagraph"/>
      </w:pPr>
      <w:r>
        <w:t xml:space="preserve">1.</w:t>
      </w:r>
      <w:r>
        <w:rPr>
          <w:bCs/>
          <w:b/>
        </w:rPr>
        <w:t xml:space="preserve">Enhanced Desiccation Systems:</w:t>
      </w:r>
    </w:p>
    <w:p>
      <w:pPr>
        <w:pStyle w:val="BodyText"/>
      </w:pPr>
      <w:r>
        <w:t xml:space="preserve">Increase capacity for dehumidifiers in all storage rooms across Indonesia Jakarta labs to protect hygroscopic chemicals.</w:t>
      </w:r>
    </w:p>
    <w:p>
      <w:pPr>
        <w:pStyle w:val="BodyText"/>
      </w:pPr>
      <w:r>
        <w:t xml:space="preserve">. Establishing partnerships with local universities for joint research on sustainable chemistry solutions tailored to Indonesia Jakarta's specific industrial mix will foster innovation and regulatory alignment.</w:t>
      </w:r>
    </w:p>
    <w:bookmarkEnd w:id="27"/>
    <w:bookmarkStart w:id="28" w:name="viii.-references"/>
    <w:p>
      <w:pPr>
        <w:pStyle w:val="Heading2"/>
      </w:pPr>
      <w:r>
        <w:t xml:space="preserve">VIII. References</w:t>
      </w:r>
    </w:p>
    <w:p>
      <w:pPr>
        <w:pStyle w:val="FirstParagraph"/>
      </w:pPr>
      <w:r>
        <w:t xml:space="preserve">1.</w:t>
      </w:r>
      <w:r>
        <w:rPr>
          <w:bCs/>
          <w:b/>
        </w:rPr>
        <w:t xml:space="preserve">Bureau of National Standards (BSN) Indonesia:</w:t>
      </w:r>
    </w:p>
    <w:p>
      <w:pPr>
        <w:pStyle w:val="BodyText"/>
      </w:pPr>
      <w:r>
        <w:t xml:space="preserve">SNI 6989.53:2009 - Water Quality Determination of Chemical Oxygen Demand.Ministry of Environment and Forestry, Republic Indonesia Jakarta</w:t>
      </w:r>
    </w:p>
    <w:p>
      <w:pPr>
        <w:pStyle w:val="BodyText"/>
      </w:pPr>
      <w:r>
        <w:t xml:space="preserve">. Environmental Protection Regulations for Industrial Waste Management.. Journal of Tropical Chemistry. Vol 45, Issue 3. Academic publications regarding climate impacts on chemical stability in Southeast Asia.. ISO 17025: General Requirements for the Competence of Testing and Calibration Laboratories..</w:t>
      </w:r>
    </w:p>
    <w:bookmarkEnd w:id="28"/>
    <w:bookmarkStart w:id="29" w:name="ix.-signatures"/>
    <w:p>
      <w:pPr>
        <w:pStyle w:val="Heading2"/>
      </w:pPr>
      <w:r>
        <w:t xml:space="preserve">IX. Signatures</w:t>
      </w:r>
    </w:p>
    <w:p>
      <w:pPr>
        <w:pStyle w:val="SourceCode"/>
      </w:pPr>
      <w:r>
        <w:rPr>
          <w:rStyle w:val="VerbatimChar"/>
        </w:rPr>
        <w:t xml:space="preserve">_______________________________________</w:t>
      </w:r>
      <w:r>
        <w:br/>
      </w:r>
      <w:r>
        <w:rPr>
          <w:rStyle w:val="VerbatimChar"/>
        </w:rPr>
        <w:t xml:space="preserve">[Signature]</w:t>
      </w:r>
      <w:r>
        <w:br/>
      </w:r>
      <w:r>
        <w:rPr>
          <w:rStyle w:val="VerbatimChar"/>
        </w:rPr>
        <w:t xml:space="preserve">Lead Chemist, Indonesia Jakarta Lab Division</w:t>
      </w:r>
      <w:r>
        <w:br/>
      </w:r>
      <w:r>
        <w:br/>
      </w:r>
      <w:r>
        <w:rPr>
          <w:rStyle w:val="VerbatimChar"/>
        </w:rPr>
        <w:t xml:space="preserve">_______________________________________</w:t>
      </w:r>
      <w:r>
        <w:br/>
      </w:r>
      <w:r>
        <w:rPr>
          <w:rStyle w:val="VerbatimChar"/>
        </w:rPr>
        <w:t xml:space="preserve">[Signature]</w:t>
      </w:r>
      <w:r>
        <w:br/>
      </w:r>
      <w:r>
        <w:rPr>
          <w:rStyle w:val="VerbatimChar"/>
        </w:rPr>
        <w:t xml:space="preserve">Quality Assurance Officer, Indonesia Jakarta Regulatory Compliance Board</w:t>
      </w:r>
      <w:r>
        <w:br/>
      </w:r>
      <w:r>
        <w:br/>
      </w:r>
      <w:r>
        <w:rPr>
          <w:rStyle w:val="VerbatimChar"/>
        </w:rPr>
        <w:t xml:space="preserve">Date: October 26, 2023End of Document. This Lab Report is certified accurate and complete regarding the activities of the Chemist in Indonesia Jakarta.</w:t>
      </w:r>
      <w:r>
        <w:br/>
      </w:r>
      <w:r>
        <w:br/>
      </w:r>
      <w:r>
        <w:rPr>
          <w:rStyle w:val="VerbatimChar"/>
        </w:rPr>
        <w:t xml:space="preserve"> </w:t>
      </w:r>
      <w:r>
        <w:br/>
      </w:r>
      <w:r>
        <w:br/>
      </w:r>
      <w:r>
        <w:br/>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Analysis and Safety Protocols for the Chemist in Indonesia Jakarta</dc:title>
  <dc:creator/>
  <dc:language>en</dc:language>
  <cp:keywords/>
  <dcterms:created xsi:type="dcterms:W3CDTF">2026-07-29T07:41:46Z</dcterms:created>
  <dcterms:modified xsi:type="dcterms:W3CDTF">2026-07-29T07:41:46Z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